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1828A" w14:textId="77777777" w:rsidR="00E64445" w:rsidRPr="00A60D92" w:rsidRDefault="00E64445" w:rsidP="00E64445">
      <w:pPr>
        <w:keepNext/>
        <w:adjustRightInd w:val="0"/>
        <w:spacing w:before="120" w:after="120" w:line="240" w:lineRule="auto"/>
        <w:jc w:val="center"/>
        <w:outlineLvl w:val="0"/>
        <w:rPr>
          <w:rFonts w:ascii="Arial" w:eastAsia="STZhongsong" w:hAnsi="Arial" w:cs="Arial"/>
          <w:b/>
          <w:caps/>
          <w:sz w:val="20"/>
          <w:szCs w:val="20"/>
          <w:lang w:eastAsia="zh-CN"/>
        </w:rPr>
      </w:pPr>
      <w:bookmarkStart w:id="0" w:name="_Toc384216376"/>
      <w:bookmarkStart w:id="1" w:name="_GoBack"/>
      <w:bookmarkEnd w:id="1"/>
    </w:p>
    <w:p w14:paraId="26C9DD8C" w14:textId="77777777" w:rsidR="00E64445" w:rsidRPr="00A60D92" w:rsidRDefault="00E64445" w:rsidP="00E64445">
      <w:pPr>
        <w:keepNext/>
        <w:adjustRightInd w:val="0"/>
        <w:spacing w:before="120" w:after="120" w:line="240" w:lineRule="auto"/>
        <w:jc w:val="center"/>
        <w:outlineLvl w:val="0"/>
        <w:rPr>
          <w:rFonts w:ascii="Arial" w:eastAsia="STZhongsong" w:hAnsi="Arial" w:cs="Arial"/>
          <w:b/>
          <w:caps/>
          <w:sz w:val="20"/>
          <w:szCs w:val="20"/>
          <w:lang w:eastAsia="zh-CN"/>
        </w:rPr>
      </w:pPr>
    </w:p>
    <w:p w14:paraId="29450F8A" w14:textId="77777777" w:rsidR="00E64445" w:rsidRPr="00A60D92" w:rsidRDefault="00E64445" w:rsidP="00E64445">
      <w:pPr>
        <w:keepNext/>
        <w:adjustRightInd w:val="0"/>
        <w:spacing w:before="120" w:after="120" w:line="240" w:lineRule="auto"/>
        <w:jc w:val="center"/>
        <w:outlineLvl w:val="0"/>
        <w:rPr>
          <w:rFonts w:ascii="Arial" w:eastAsia="STZhongsong" w:hAnsi="Arial" w:cs="Arial"/>
          <w:b/>
          <w:caps/>
          <w:sz w:val="20"/>
          <w:szCs w:val="20"/>
          <w:lang w:eastAsia="zh-CN"/>
        </w:rPr>
      </w:pPr>
    </w:p>
    <w:p w14:paraId="5971E624" w14:textId="77777777" w:rsidR="00E64445" w:rsidRPr="00A60D92" w:rsidRDefault="00E64445" w:rsidP="00E64445">
      <w:pPr>
        <w:keepNext/>
        <w:adjustRightInd w:val="0"/>
        <w:spacing w:before="120" w:after="120" w:line="240" w:lineRule="auto"/>
        <w:jc w:val="center"/>
        <w:outlineLvl w:val="0"/>
        <w:rPr>
          <w:rFonts w:ascii="Arial" w:eastAsia="STZhongsong" w:hAnsi="Arial" w:cs="Arial"/>
          <w:b/>
          <w:caps/>
          <w:sz w:val="20"/>
          <w:szCs w:val="20"/>
          <w:lang w:eastAsia="zh-CN"/>
        </w:rPr>
      </w:pPr>
    </w:p>
    <w:p w14:paraId="5419EE14" w14:textId="77777777" w:rsidR="00D63808" w:rsidRDefault="00D63808" w:rsidP="00D63808">
      <w:pPr>
        <w:keepNext/>
        <w:adjustRightInd w:val="0"/>
        <w:spacing w:before="120" w:after="120" w:line="240" w:lineRule="auto"/>
        <w:jc w:val="center"/>
        <w:outlineLvl w:val="0"/>
        <w:rPr>
          <w:rFonts w:ascii="Arial" w:eastAsia="STZhongsong" w:hAnsi="Arial" w:cs="Arial"/>
          <w:b/>
          <w:caps/>
          <w:sz w:val="20"/>
          <w:szCs w:val="20"/>
          <w:lang w:eastAsia="zh-CN"/>
        </w:rPr>
      </w:pPr>
      <w:r>
        <w:rPr>
          <w:rFonts w:ascii="Arial" w:eastAsia="STZhongsong" w:hAnsi="Arial" w:cs="Arial"/>
          <w:b/>
          <w:caps/>
          <w:sz w:val="20"/>
          <w:szCs w:val="20"/>
          <w:lang w:eastAsia="zh-CN"/>
        </w:rPr>
        <w:t xml:space="preserve">FRAMEWORK SCHEDULE 14: </w:t>
      </w:r>
      <w:r w:rsidRPr="00E64445">
        <w:rPr>
          <w:rFonts w:ascii="Arial" w:eastAsia="STZhongsong" w:hAnsi="Arial" w:cs="Arial"/>
          <w:b/>
          <w:caps/>
          <w:sz w:val="20"/>
          <w:szCs w:val="20"/>
          <w:lang w:eastAsia="zh-CN"/>
        </w:rPr>
        <w:t>VARIATION FORM</w:t>
      </w:r>
    </w:p>
    <w:bookmarkEnd w:id="0"/>
    <w:p w14:paraId="12EC71C7"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Variation Form No:</w:t>
      </w:r>
    </w:p>
    <w:p w14:paraId="13D59219" w14:textId="3FE2ADB2"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w:t>
      </w:r>
      <w:r w:rsidR="00FA5C3F">
        <w:rPr>
          <w:rFonts w:ascii="Arial" w:eastAsia="Times New Roman" w:hAnsi="Arial" w:cs="Arial"/>
          <w:sz w:val="20"/>
          <w:szCs w:val="20"/>
        </w:rPr>
        <w:t>GDPR-01.1</w:t>
      </w:r>
      <w:r w:rsidRPr="00E64445">
        <w:rPr>
          <w:rFonts w:ascii="Arial" w:eastAsia="Times New Roman" w:hAnsi="Arial" w:cs="Arial"/>
          <w:sz w:val="20"/>
          <w:szCs w:val="20"/>
        </w:rPr>
        <w:t>……………………………………………………………</w:t>
      </w:r>
    </w:p>
    <w:p w14:paraId="03528DE8"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E64445" w:rsidRPr="00E64445" w14:paraId="4A0EC2B3" w14:textId="77777777" w:rsidTr="00A60D92">
        <w:trPr>
          <w:cantSplit/>
        </w:trPr>
        <w:tc>
          <w:tcPr>
            <w:tcW w:w="9531" w:type="dxa"/>
            <w:tcBorders>
              <w:top w:val="nil"/>
              <w:left w:val="nil"/>
              <w:bottom w:val="nil"/>
              <w:right w:val="nil"/>
            </w:tcBorders>
          </w:tcPr>
          <w:p w14:paraId="111ABDAF" w14:textId="77777777" w:rsidR="00E64445" w:rsidRPr="00E64445" w:rsidRDefault="00274DE4"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Pr>
                <w:rFonts w:ascii="Arial" w:eastAsia="Times New Roman" w:hAnsi="Arial" w:cs="Arial"/>
                <w:b/>
                <w:sz w:val="20"/>
                <w:szCs w:val="20"/>
              </w:rPr>
              <w:t>Crown Commercial Service</w:t>
            </w:r>
            <w:r w:rsidR="00E64445" w:rsidRPr="00E64445">
              <w:rPr>
                <w:rFonts w:ascii="Arial" w:eastAsia="Times New Roman" w:hAnsi="Arial" w:cs="Arial"/>
                <w:sz w:val="20"/>
                <w:szCs w:val="20"/>
              </w:rPr>
              <w:t xml:space="preserve"> (</w:t>
            </w:r>
            <w:r w:rsidR="00E64445" w:rsidRPr="00E64445">
              <w:rPr>
                <w:rFonts w:ascii="Arial" w:eastAsia="Times New Roman" w:hAnsi="Arial" w:cs="Arial"/>
                <w:b/>
                <w:bCs/>
                <w:sz w:val="20"/>
                <w:szCs w:val="20"/>
              </w:rPr>
              <w:t xml:space="preserve">the </w:t>
            </w:r>
            <w:r w:rsidR="0001599A" w:rsidRPr="00A60D92">
              <w:rPr>
                <w:rFonts w:ascii="Arial" w:eastAsia="Times New Roman" w:hAnsi="Arial" w:cs="Arial"/>
                <w:b/>
                <w:bCs/>
                <w:sz w:val="20"/>
                <w:szCs w:val="20"/>
              </w:rPr>
              <w:t>Authority</w:t>
            </w:r>
            <w:r w:rsidR="00E64445" w:rsidRPr="00E64445">
              <w:rPr>
                <w:rFonts w:ascii="Arial" w:eastAsia="Times New Roman" w:hAnsi="Arial" w:cs="Arial"/>
                <w:sz w:val="20"/>
                <w:szCs w:val="20"/>
              </w:rPr>
              <w:t>)</w:t>
            </w:r>
          </w:p>
          <w:p w14:paraId="49EBADD7"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and</w:t>
            </w:r>
          </w:p>
          <w:p w14:paraId="71790055"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b/>
                <w:sz w:val="20"/>
                <w:szCs w:val="20"/>
                <w:highlight w:val="yellow"/>
              </w:rPr>
              <w:t>[</w:t>
            </w:r>
            <w:r w:rsidRPr="00E64445">
              <w:rPr>
                <w:rFonts w:ascii="Arial" w:eastAsia="Times New Roman" w:hAnsi="Arial" w:cs="Arial"/>
                <w:sz w:val="20"/>
                <w:szCs w:val="20"/>
                <w:highlight w:val="yellow"/>
              </w:rPr>
              <w:t>insert name of Supplier</w:t>
            </w:r>
            <w:r w:rsidRPr="00E64445">
              <w:rPr>
                <w:rFonts w:ascii="Arial" w:eastAsia="Times New Roman" w:hAnsi="Arial" w:cs="Arial"/>
                <w:b/>
                <w:sz w:val="20"/>
                <w:szCs w:val="20"/>
                <w:highlight w:val="yellow"/>
              </w:rPr>
              <w:t>]</w:t>
            </w:r>
            <w:r w:rsidRPr="00E64445">
              <w:rPr>
                <w:rFonts w:ascii="Arial" w:eastAsia="Times New Roman" w:hAnsi="Arial" w:cs="Arial"/>
                <w:sz w:val="20"/>
                <w:szCs w:val="20"/>
              </w:rPr>
              <w:t xml:space="preserve"> (</w:t>
            </w:r>
            <w:r w:rsidRPr="00E64445">
              <w:rPr>
                <w:rFonts w:ascii="Arial" w:eastAsia="Times New Roman" w:hAnsi="Arial" w:cs="Arial"/>
                <w:b/>
                <w:sz w:val="20"/>
                <w:szCs w:val="20"/>
              </w:rPr>
              <w:t>the Supplier</w:t>
            </w:r>
            <w:r w:rsidRPr="00E64445">
              <w:rPr>
                <w:rFonts w:ascii="Arial" w:eastAsia="Times New Roman" w:hAnsi="Arial" w:cs="Arial"/>
                <w:sz w:val="20"/>
                <w:szCs w:val="20"/>
              </w:rPr>
              <w:t>)</w:t>
            </w:r>
          </w:p>
        </w:tc>
      </w:tr>
    </w:tbl>
    <w:p w14:paraId="335036C1" w14:textId="0D21AD1E" w:rsidR="00E64445" w:rsidRPr="00D63808" w:rsidRDefault="00D63808" w:rsidP="00D63808">
      <w:pPr>
        <w:keepNext/>
        <w:numPr>
          <w:ilvl w:val="0"/>
          <w:numId w:val="1"/>
        </w:numPr>
        <w:overflowPunct w:val="0"/>
        <w:autoSpaceDE w:val="0"/>
        <w:autoSpaceDN w:val="0"/>
        <w:adjustRightInd w:val="0"/>
        <w:spacing w:before="120" w:after="120" w:line="240" w:lineRule="auto"/>
        <w:ind w:left="567" w:hanging="425"/>
        <w:jc w:val="both"/>
        <w:textAlignment w:val="baseline"/>
        <w:rPr>
          <w:rFonts w:ascii="Arial" w:eastAsia="STZhongsong" w:hAnsi="Arial" w:cs="Arial"/>
          <w:sz w:val="20"/>
          <w:szCs w:val="20"/>
          <w:lang w:eastAsia="zh-CN"/>
        </w:rPr>
      </w:pPr>
      <w:r>
        <w:rPr>
          <w:rFonts w:ascii="Arial" w:eastAsia="STZhongsong" w:hAnsi="Arial" w:cs="Arial"/>
          <w:sz w:val="20"/>
          <w:szCs w:val="20"/>
          <w:lang w:eastAsia="zh-CN"/>
        </w:rPr>
        <w:t>The Network Services (RM1045)</w:t>
      </w:r>
      <w:r w:rsidRPr="00E64445">
        <w:rPr>
          <w:rFonts w:ascii="Arial" w:eastAsia="STZhongsong" w:hAnsi="Arial" w:cs="Arial"/>
          <w:sz w:val="20"/>
          <w:szCs w:val="20"/>
          <w:lang w:eastAsia="zh-CN"/>
        </w:rPr>
        <w:t xml:space="preserve"> </w:t>
      </w:r>
      <w:r w:rsidRPr="00A60D92">
        <w:rPr>
          <w:rFonts w:ascii="Arial" w:eastAsia="STZhongsong" w:hAnsi="Arial" w:cs="Arial"/>
          <w:sz w:val="20"/>
          <w:szCs w:val="20"/>
          <w:lang w:eastAsia="zh-CN"/>
        </w:rPr>
        <w:t>Framework Agreement</w:t>
      </w:r>
      <w:r w:rsidRPr="00E64445">
        <w:rPr>
          <w:rFonts w:ascii="Arial" w:eastAsia="STZhongsong" w:hAnsi="Arial" w:cs="Arial"/>
          <w:sz w:val="20"/>
          <w:szCs w:val="20"/>
          <w:lang w:eastAsia="zh-CN"/>
        </w:rPr>
        <w:t xml:space="preserve"> is varied as follows and shall take effect on the date signed by both </w:t>
      </w:r>
      <w:r>
        <w:rPr>
          <w:rFonts w:ascii="Arial" w:eastAsia="STZhongsong" w:hAnsi="Arial" w:cs="Arial"/>
          <w:sz w:val="20"/>
          <w:szCs w:val="20"/>
          <w:lang w:eastAsia="zh-CN"/>
        </w:rPr>
        <w:t>Parties</w:t>
      </w:r>
      <w:r w:rsidRPr="00E64445">
        <w:rPr>
          <w:rFonts w:ascii="Arial" w:eastAsia="STZhongsong" w:hAnsi="Arial" w:cs="Arial"/>
          <w:sz w:val="20"/>
          <w:szCs w:val="20"/>
          <w:lang w:eastAsia="zh-CN"/>
        </w:rPr>
        <w:t xml:space="preserve">: </w:t>
      </w:r>
    </w:p>
    <w:p w14:paraId="275148E8" w14:textId="77777777" w:rsidR="00E64445" w:rsidRPr="00EA12E6" w:rsidRDefault="00EA12E6" w:rsidP="00E64445">
      <w:pPr>
        <w:overflowPunct w:val="0"/>
        <w:autoSpaceDE w:val="0"/>
        <w:autoSpaceDN w:val="0"/>
        <w:adjustRightInd w:val="0"/>
        <w:spacing w:before="120" w:after="120" w:line="240" w:lineRule="auto"/>
        <w:ind w:left="709"/>
        <w:jc w:val="both"/>
        <w:textAlignment w:val="baseline"/>
        <w:rPr>
          <w:rFonts w:ascii="Arial" w:eastAsia="Times New Roman" w:hAnsi="Arial" w:cs="Arial"/>
          <w:i/>
          <w:sz w:val="20"/>
          <w:szCs w:val="20"/>
        </w:rPr>
      </w:pPr>
      <w:r w:rsidRPr="00EA12E6">
        <w:rPr>
          <w:rFonts w:ascii="Arial" w:eastAsia="Times New Roman" w:hAnsi="Arial" w:cs="Arial"/>
          <w:i/>
          <w:sz w:val="20"/>
          <w:szCs w:val="20"/>
        </w:rPr>
        <w:t>Refer to Annex 1 hereto</w:t>
      </w:r>
    </w:p>
    <w:p w14:paraId="7466A7FF" w14:textId="77777777" w:rsidR="00E64445" w:rsidRPr="00E64445" w:rsidRDefault="00E64445" w:rsidP="00E64445">
      <w:pPr>
        <w:keepNext/>
        <w:numPr>
          <w:ilvl w:val="0"/>
          <w:numId w:val="1"/>
        </w:numPr>
        <w:overflowPunct w:val="0"/>
        <w:autoSpaceDE w:val="0"/>
        <w:autoSpaceDN w:val="0"/>
        <w:adjustRightInd w:val="0"/>
        <w:spacing w:before="120" w:after="120" w:line="240" w:lineRule="auto"/>
        <w:ind w:left="567" w:hanging="425"/>
        <w:jc w:val="both"/>
        <w:textAlignment w:val="baseline"/>
        <w:rPr>
          <w:rFonts w:ascii="Arial" w:eastAsia="STZhongsong" w:hAnsi="Arial" w:cs="Arial"/>
          <w:sz w:val="20"/>
          <w:szCs w:val="20"/>
          <w:lang w:eastAsia="zh-CN"/>
        </w:rPr>
      </w:pPr>
      <w:r w:rsidRPr="00E64445">
        <w:rPr>
          <w:rFonts w:ascii="Arial" w:eastAsia="STZhongsong" w:hAnsi="Arial" w:cs="Arial"/>
          <w:sz w:val="20"/>
          <w:szCs w:val="20"/>
          <w:lang w:eastAsia="zh-CN"/>
        </w:rPr>
        <w:t xml:space="preserve">Words and expressions in this Variation shall have the meanings given to them in this </w:t>
      </w:r>
      <w:r w:rsidR="00A60D92" w:rsidRPr="00A60D92">
        <w:rPr>
          <w:rFonts w:ascii="Arial" w:eastAsia="STZhongsong" w:hAnsi="Arial" w:cs="Arial"/>
          <w:sz w:val="20"/>
          <w:szCs w:val="20"/>
          <w:lang w:eastAsia="zh-CN"/>
        </w:rPr>
        <w:t>Framework</w:t>
      </w:r>
      <w:r w:rsidRPr="00A60D92">
        <w:rPr>
          <w:rFonts w:ascii="Arial" w:eastAsia="STZhongsong" w:hAnsi="Arial" w:cs="Arial"/>
          <w:sz w:val="20"/>
          <w:szCs w:val="20"/>
          <w:lang w:eastAsia="zh-CN"/>
        </w:rPr>
        <w:t xml:space="preserve"> Agreement</w:t>
      </w:r>
      <w:r w:rsidRPr="00E64445">
        <w:rPr>
          <w:rFonts w:ascii="Arial" w:eastAsia="STZhongsong" w:hAnsi="Arial" w:cs="Arial"/>
          <w:sz w:val="20"/>
          <w:szCs w:val="20"/>
          <w:lang w:eastAsia="zh-CN"/>
        </w:rPr>
        <w:t>.</w:t>
      </w:r>
    </w:p>
    <w:p w14:paraId="2147D8ED" w14:textId="77777777" w:rsidR="00E64445" w:rsidRPr="00E64445" w:rsidRDefault="00E64445" w:rsidP="00E64445">
      <w:pPr>
        <w:keepNext/>
        <w:numPr>
          <w:ilvl w:val="0"/>
          <w:numId w:val="1"/>
        </w:numPr>
        <w:overflowPunct w:val="0"/>
        <w:autoSpaceDE w:val="0"/>
        <w:autoSpaceDN w:val="0"/>
        <w:adjustRightInd w:val="0"/>
        <w:spacing w:before="120" w:after="120" w:line="240" w:lineRule="auto"/>
        <w:ind w:left="567" w:hanging="425"/>
        <w:jc w:val="both"/>
        <w:textAlignment w:val="baseline"/>
        <w:rPr>
          <w:rFonts w:ascii="Arial" w:eastAsia="STZhongsong" w:hAnsi="Arial" w:cs="Arial"/>
          <w:sz w:val="20"/>
          <w:szCs w:val="20"/>
          <w:lang w:eastAsia="zh-CN"/>
        </w:rPr>
      </w:pPr>
      <w:r w:rsidRPr="00E64445">
        <w:rPr>
          <w:rFonts w:ascii="Arial" w:eastAsia="STZhongsong" w:hAnsi="Arial" w:cs="Arial"/>
          <w:sz w:val="20"/>
          <w:szCs w:val="20"/>
          <w:lang w:eastAsia="zh-CN"/>
        </w:rPr>
        <w:t xml:space="preserve">This </w:t>
      </w:r>
      <w:r w:rsidRPr="00A60D92">
        <w:rPr>
          <w:rFonts w:ascii="Arial" w:eastAsia="STZhongsong" w:hAnsi="Arial" w:cs="Arial"/>
          <w:sz w:val="20"/>
          <w:szCs w:val="20"/>
          <w:lang w:eastAsia="zh-CN"/>
        </w:rPr>
        <w:t>Framework Agreement</w:t>
      </w:r>
      <w:r w:rsidRPr="00E64445">
        <w:rPr>
          <w:rFonts w:ascii="Arial" w:eastAsia="STZhongsong" w:hAnsi="Arial" w:cs="Arial"/>
          <w:sz w:val="20"/>
          <w:szCs w:val="20"/>
          <w:lang w:eastAsia="zh-CN"/>
        </w:rPr>
        <w:t>, including any previous Variations, shall remain effective and unaltered except as amended by this Variation.</w:t>
      </w:r>
    </w:p>
    <w:p w14:paraId="5C59B62A" w14:textId="77777777" w:rsidR="00E64445" w:rsidRPr="00E64445" w:rsidRDefault="00E64445" w:rsidP="00E64445">
      <w:pPr>
        <w:numPr>
          <w:ilvl w:val="0"/>
          <w:numId w:val="1"/>
        </w:numPr>
        <w:overflowPunct w:val="0"/>
        <w:autoSpaceDE w:val="0"/>
        <w:autoSpaceDN w:val="0"/>
        <w:adjustRightInd w:val="0"/>
        <w:spacing w:before="120" w:after="120" w:line="240" w:lineRule="auto"/>
        <w:jc w:val="both"/>
        <w:textAlignment w:val="baseline"/>
        <w:rPr>
          <w:rFonts w:ascii="Arial" w:eastAsia="Times New Roman" w:hAnsi="Arial" w:cs="Arial"/>
          <w:color w:val="FFFFFF"/>
          <w:sz w:val="20"/>
          <w:szCs w:val="20"/>
        </w:rPr>
      </w:pPr>
      <w:r w:rsidRPr="00E64445">
        <w:rPr>
          <w:rFonts w:ascii="Arial" w:eastAsia="Times New Roman" w:hAnsi="Arial" w:cs="Arial"/>
          <w:color w:val="FFFFFF"/>
          <w:sz w:val="20"/>
          <w:szCs w:val="20"/>
        </w:rPr>
        <w:fldChar w:fldCharType="begin"/>
      </w:r>
      <w:r w:rsidRPr="00E64445">
        <w:rPr>
          <w:rFonts w:ascii="Arial" w:eastAsia="Times New Roman" w:hAnsi="Arial" w:cs="Arial"/>
          <w:color w:val="FFFFFF"/>
          <w:sz w:val="20"/>
          <w:szCs w:val="20"/>
        </w:rPr>
        <w:instrText>LISTNUM \l 1 \s 0</w:instrText>
      </w:r>
      <w:r w:rsidRPr="00E64445">
        <w:rPr>
          <w:rFonts w:ascii="Arial" w:eastAsia="Times New Roman" w:hAnsi="Arial" w:cs="Arial"/>
          <w:color w:val="FFFFFF"/>
          <w:sz w:val="20"/>
          <w:szCs w:val="20"/>
        </w:rPr>
        <w:fldChar w:fldCharType="separate"/>
      </w:r>
      <w:r w:rsidRPr="00E64445">
        <w:rPr>
          <w:rFonts w:ascii="Arial" w:eastAsia="Times New Roman" w:hAnsi="Arial" w:cs="Arial"/>
          <w:color w:val="FFFFFF"/>
          <w:sz w:val="20"/>
          <w:szCs w:val="20"/>
        </w:rPr>
        <w:t>12/08/2013</w:t>
      </w:r>
      <w:r w:rsidRPr="00E64445">
        <w:rPr>
          <w:rFonts w:ascii="Arial" w:eastAsia="Times New Roman" w:hAnsi="Arial" w:cs="Arial"/>
          <w:color w:val="FFFFFF"/>
          <w:sz w:val="20"/>
          <w:szCs w:val="20"/>
        </w:rPr>
        <w:fldChar w:fldCharType="end">
          <w:numberingChange w:id="2" w:author="Dawn Cowles" w:date="2018-03-19T10:38:00Z" w:original="0."/>
        </w:fldChar>
      </w:r>
    </w:p>
    <w:p w14:paraId="78AE60B1"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bCs/>
          <w:sz w:val="20"/>
          <w:szCs w:val="20"/>
        </w:rPr>
      </w:pPr>
      <w:r w:rsidRPr="00E64445">
        <w:rPr>
          <w:rFonts w:ascii="Arial" w:eastAsia="Times New Roman" w:hAnsi="Arial" w:cs="Arial"/>
          <w:sz w:val="20"/>
          <w:szCs w:val="20"/>
        </w:rPr>
        <w:t xml:space="preserve">Signed by an authorised signatory for and on behalf of the </w:t>
      </w:r>
      <w:r w:rsidRPr="00A60D92">
        <w:rPr>
          <w:rFonts w:ascii="Arial" w:eastAsia="Times New Roman" w:hAnsi="Arial" w:cs="Arial"/>
          <w:sz w:val="20"/>
          <w:szCs w:val="20"/>
        </w:rP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E64445" w:rsidRPr="00E64445" w14:paraId="665DB30D" w14:textId="77777777" w:rsidTr="00A60D92">
        <w:tc>
          <w:tcPr>
            <w:tcW w:w="2210" w:type="dxa"/>
            <w:tcBorders>
              <w:bottom w:val="nil"/>
            </w:tcBorders>
          </w:tcPr>
          <w:p w14:paraId="54C054AB"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Signature</w:t>
            </w:r>
          </w:p>
        </w:tc>
        <w:tc>
          <w:tcPr>
            <w:tcW w:w="5940" w:type="dxa"/>
          </w:tcPr>
          <w:p w14:paraId="717D1363"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42FE3A11" w14:textId="77777777" w:rsidTr="00A60D92">
        <w:tc>
          <w:tcPr>
            <w:tcW w:w="2210" w:type="dxa"/>
            <w:tcBorders>
              <w:top w:val="nil"/>
              <w:bottom w:val="nil"/>
            </w:tcBorders>
          </w:tcPr>
          <w:p w14:paraId="33AADDC1"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Date</w:t>
            </w:r>
          </w:p>
        </w:tc>
        <w:tc>
          <w:tcPr>
            <w:tcW w:w="5940" w:type="dxa"/>
          </w:tcPr>
          <w:p w14:paraId="3D09FB66"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78131C97" w14:textId="77777777" w:rsidTr="00A60D92">
        <w:tc>
          <w:tcPr>
            <w:tcW w:w="2210" w:type="dxa"/>
            <w:tcBorders>
              <w:top w:val="nil"/>
              <w:bottom w:val="nil"/>
            </w:tcBorders>
          </w:tcPr>
          <w:p w14:paraId="2E0678FE"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Name (in Capitals)</w:t>
            </w:r>
          </w:p>
        </w:tc>
        <w:tc>
          <w:tcPr>
            <w:tcW w:w="5940" w:type="dxa"/>
          </w:tcPr>
          <w:p w14:paraId="495C6172"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236BA7" w:rsidRPr="00E64445" w14:paraId="7D68465C" w14:textId="77777777" w:rsidTr="009938CA">
        <w:tc>
          <w:tcPr>
            <w:tcW w:w="2210" w:type="dxa"/>
            <w:tcBorders>
              <w:top w:val="nil"/>
              <w:bottom w:val="nil"/>
            </w:tcBorders>
          </w:tcPr>
          <w:p w14:paraId="103CC651" w14:textId="77777777" w:rsidR="00236BA7" w:rsidRPr="00E64445" w:rsidRDefault="00236BA7"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Address</w:t>
            </w:r>
          </w:p>
        </w:tc>
        <w:tc>
          <w:tcPr>
            <w:tcW w:w="5940" w:type="dxa"/>
            <w:vAlign w:val="bottom"/>
          </w:tcPr>
          <w:p w14:paraId="0690D5D7" w14:textId="75BC4FF9" w:rsidR="00236BA7" w:rsidRPr="00E64445" w:rsidRDefault="00236BA7"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r>
              <w:rPr>
                <w:rFonts w:ascii="Arial" w:eastAsia="Times New Roman" w:hAnsi="Arial" w:cs="Arial"/>
                <w:color w:val="222222"/>
                <w:sz w:val="20"/>
                <w:szCs w:val="20"/>
                <w:shd w:val="clear" w:color="auto" w:fill="FFFFFF"/>
                <w:lang w:val="en-US"/>
              </w:rPr>
              <w:t xml:space="preserve">Crown Commercial, </w:t>
            </w:r>
            <w:r w:rsidRPr="008E171C">
              <w:rPr>
                <w:rFonts w:ascii="Arial" w:eastAsia="Times New Roman" w:hAnsi="Arial" w:cs="Arial"/>
                <w:color w:val="222222"/>
                <w:sz w:val="20"/>
                <w:szCs w:val="20"/>
                <w:shd w:val="clear" w:color="auto" w:fill="FFFFFF"/>
                <w:lang w:val="en-US"/>
              </w:rPr>
              <w:t>Rosebery Court, St Andrews Business Park, Norwich, NR7 0HS</w:t>
            </w:r>
          </w:p>
        </w:tc>
      </w:tr>
    </w:tbl>
    <w:p w14:paraId="168B5D9C"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E64445" w:rsidRPr="00E64445" w14:paraId="6CF1A2FD" w14:textId="77777777" w:rsidTr="00A60D92">
        <w:tc>
          <w:tcPr>
            <w:tcW w:w="2208" w:type="dxa"/>
            <w:tcBorders>
              <w:bottom w:val="nil"/>
            </w:tcBorders>
          </w:tcPr>
          <w:p w14:paraId="7B92E5E9"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Signature</w:t>
            </w:r>
          </w:p>
        </w:tc>
        <w:tc>
          <w:tcPr>
            <w:tcW w:w="5980" w:type="dxa"/>
          </w:tcPr>
          <w:p w14:paraId="4D8B1D58"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2E9D3D2F" w14:textId="77777777" w:rsidTr="00A60D92">
        <w:tc>
          <w:tcPr>
            <w:tcW w:w="2208" w:type="dxa"/>
            <w:tcBorders>
              <w:top w:val="nil"/>
              <w:bottom w:val="nil"/>
            </w:tcBorders>
          </w:tcPr>
          <w:p w14:paraId="0D06C4F1"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Date</w:t>
            </w:r>
          </w:p>
        </w:tc>
        <w:tc>
          <w:tcPr>
            <w:tcW w:w="5980" w:type="dxa"/>
          </w:tcPr>
          <w:p w14:paraId="57BDFCEF"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37015E90" w14:textId="77777777" w:rsidTr="00A60D92">
        <w:tc>
          <w:tcPr>
            <w:tcW w:w="2208" w:type="dxa"/>
            <w:tcBorders>
              <w:top w:val="nil"/>
              <w:bottom w:val="nil"/>
            </w:tcBorders>
          </w:tcPr>
          <w:p w14:paraId="6140FE2D"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Name (in Capitals)</w:t>
            </w:r>
          </w:p>
        </w:tc>
        <w:tc>
          <w:tcPr>
            <w:tcW w:w="5980" w:type="dxa"/>
          </w:tcPr>
          <w:p w14:paraId="1563F6D7"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27F6CC49" w14:textId="77777777" w:rsidTr="00A60D92">
        <w:tc>
          <w:tcPr>
            <w:tcW w:w="2208" w:type="dxa"/>
            <w:tcBorders>
              <w:top w:val="nil"/>
              <w:bottom w:val="nil"/>
            </w:tcBorders>
          </w:tcPr>
          <w:p w14:paraId="4A958697"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Address</w:t>
            </w:r>
          </w:p>
        </w:tc>
        <w:tc>
          <w:tcPr>
            <w:tcW w:w="5980" w:type="dxa"/>
          </w:tcPr>
          <w:p w14:paraId="6559253F"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2BD7730C" w14:textId="77777777" w:rsidTr="00E64445">
        <w:tc>
          <w:tcPr>
            <w:tcW w:w="2208" w:type="dxa"/>
            <w:tcBorders>
              <w:top w:val="nil"/>
              <w:bottom w:val="nil"/>
            </w:tcBorders>
          </w:tcPr>
          <w:p w14:paraId="4207E3A9"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c>
          <w:tcPr>
            <w:tcW w:w="5980" w:type="dxa"/>
          </w:tcPr>
          <w:p w14:paraId="43B5ADC0"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A60D92" w14:paraId="0BFE5F8C" w14:textId="77777777" w:rsidTr="00A60D92">
        <w:tc>
          <w:tcPr>
            <w:tcW w:w="2208" w:type="dxa"/>
            <w:tcBorders>
              <w:top w:val="nil"/>
              <w:bottom w:val="dotted" w:sz="4" w:space="0" w:color="auto"/>
            </w:tcBorders>
          </w:tcPr>
          <w:p w14:paraId="0365541A" w14:textId="77777777" w:rsidR="00E64445" w:rsidRPr="00A60D92"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c>
          <w:tcPr>
            <w:tcW w:w="5980" w:type="dxa"/>
          </w:tcPr>
          <w:p w14:paraId="61581A86" w14:textId="77777777" w:rsidR="00E64445" w:rsidRPr="00A60D92"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bl>
    <w:p w14:paraId="38A441AC" w14:textId="77777777" w:rsidR="00DD7F0D" w:rsidRPr="00A60D92" w:rsidRDefault="00E64445" w:rsidP="00A60D92">
      <w:pPr>
        <w:jc w:val="center"/>
        <w:rPr>
          <w:rFonts w:ascii="Arial" w:eastAsia="Times New Roman" w:hAnsi="Arial" w:cs="Arial"/>
          <w:b/>
          <w:sz w:val="20"/>
          <w:szCs w:val="20"/>
        </w:rPr>
      </w:pPr>
      <w:r w:rsidRPr="00A60D92">
        <w:rPr>
          <w:rFonts w:ascii="Arial" w:eastAsia="Times New Roman" w:hAnsi="Arial" w:cs="Arial"/>
          <w:sz w:val="20"/>
          <w:szCs w:val="20"/>
        </w:rPr>
        <w:br w:type="page"/>
      </w:r>
      <w:r w:rsidRPr="00A60D92">
        <w:rPr>
          <w:rFonts w:ascii="Arial" w:eastAsia="Times New Roman" w:hAnsi="Arial" w:cs="Arial"/>
          <w:b/>
          <w:sz w:val="20"/>
          <w:szCs w:val="20"/>
        </w:rPr>
        <w:lastRenderedPageBreak/>
        <w:t>ANNEX 1</w:t>
      </w:r>
    </w:p>
    <w:p w14:paraId="107825B9" w14:textId="77777777" w:rsidR="00E64445" w:rsidRPr="00A60D92" w:rsidRDefault="00E72A4C">
      <w:pPr>
        <w:rPr>
          <w:rFonts w:ascii="Arial" w:eastAsia="Times New Roman" w:hAnsi="Arial" w:cs="Arial"/>
          <w:b/>
          <w:sz w:val="20"/>
          <w:szCs w:val="20"/>
        </w:rPr>
      </w:pPr>
      <w:r w:rsidRPr="00A60D92">
        <w:rPr>
          <w:rFonts w:ascii="Arial" w:eastAsia="Times New Roman" w:hAnsi="Arial" w:cs="Arial"/>
          <w:b/>
          <w:sz w:val="20"/>
          <w:szCs w:val="20"/>
        </w:rPr>
        <w:t>Framework Agreement Terms and Conditions</w:t>
      </w:r>
    </w:p>
    <w:p w14:paraId="6C4BF38F" w14:textId="1457EB16" w:rsidR="00E64445" w:rsidRPr="00A60D92" w:rsidRDefault="002F6FCC">
      <w:pPr>
        <w:rPr>
          <w:rFonts w:ascii="Arial" w:eastAsia="Times New Roman" w:hAnsi="Arial" w:cs="Arial"/>
          <w:sz w:val="20"/>
          <w:szCs w:val="20"/>
        </w:rPr>
      </w:pPr>
      <w:r>
        <w:rPr>
          <w:rFonts w:ascii="Arial" w:eastAsia="Times New Roman" w:hAnsi="Arial" w:cs="Arial"/>
          <w:sz w:val="20"/>
          <w:szCs w:val="20"/>
        </w:rPr>
        <w:t xml:space="preserve">1) </w:t>
      </w:r>
      <w:r w:rsidR="00E64445" w:rsidRPr="00A60D92">
        <w:rPr>
          <w:rFonts w:ascii="Arial" w:eastAsia="Times New Roman" w:hAnsi="Arial" w:cs="Arial"/>
          <w:sz w:val="20"/>
          <w:szCs w:val="20"/>
        </w:rPr>
        <w:t>Delete Clause 2</w:t>
      </w:r>
      <w:r w:rsidR="00A46AB9">
        <w:rPr>
          <w:rFonts w:ascii="Arial" w:eastAsia="Times New Roman" w:hAnsi="Arial" w:cs="Arial"/>
          <w:sz w:val="20"/>
          <w:szCs w:val="20"/>
        </w:rPr>
        <w:t>0</w:t>
      </w:r>
      <w:r w:rsidR="00E64445" w:rsidRPr="00A60D92">
        <w:rPr>
          <w:rFonts w:ascii="Arial" w:eastAsia="Times New Roman" w:hAnsi="Arial" w:cs="Arial"/>
          <w:sz w:val="20"/>
          <w:szCs w:val="20"/>
        </w:rPr>
        <w:t>.5 “Protection of Personal Data” and insert the following as new Clause 2</w:t>
      </w:r>
      <w:r w:rsidR="00A46AB9">
        <w:rPr>
          <w:rFonts w:ascii="Arial" w:eastAsia="Times New Roman" w:hAnsi="Arial" w:cs="Arial"/>
          <w:sz w:val="20"/>
          <w:szCs w:val="20"/>
        </w:rPr>
        <w:t>0</w:t>
      </w:r>
      <w:r w:rsidR="00E64445" w:rsidRPr="00A60D92">
        <w:rPr>
          <w:rFonts w:ascii="Arial" w:eastAsia="Times New Roman" w:hAnsi="Arial" w:cs="Arial"/>
          <w:sz w:val="20"/>
          <w:szCs w:val="20"/>
        </w:rPr>
        <w:t>.5 “Data Protection”</w:t>
      </w:r>
    </w:p>
    <w:p w14:paraId="38CBAE7C" w14:textId="77777777" w:rsidR="000602E7" w:rsidRPr="000602E7" w:rsidRDefault="000602E7" w:rsidP="000602E7">
      <w:pPr>
        <w:pStyle w:val="ListParagraph"/>
        <w:numPr>
          <w:ilvl w:val="0"/>
          <w:numId w:val="13"/>
        </w:numPr>
        <w:spacing w:before="280" w:after="120" w:line="240" w:lineRule="auto"/>
        <w:contextualSpacing w:val="0"/>
        <w:jc w:val="both"/>
        <w:textAlignment w:val="baseline"/>
        <w:rPr>
          <w:rFonts w:ascii="Arial" w:eastAsia="Times New Roman" w:hAnsi="Arial" w:cs="Arial"/>
          <w:vanish/>
          <w:sz w:val="20"/>
          <w:szCs w:val="20"/>
          <w:lang w:eastAsia="en-GB"/>
        </w:rPr>
      </w:pPr>
    </w:p>
    <w:p w14:paraId="78F1967F" w14:textId="77777777" w:rsidR="000602E7" w:rsidRPr="000602E7" w:rsidRDefault="000602E7" w:rsidP="000602E7">
      <w:pPr>
        <w:pStyle w:val="ListParagraph"/>
        <w:numPr>
          <w:ilvl w:val="0"/>
          <w:numId w:val="13"/>
        </w:numPr>
        <w:spacing w:before="280" w:after="120" w:line="240" w:lineRule="auto"/>
        <w:contextualSpacing w:val="0"/>
        <w:jc w:val="both"/>
        <w:textAlignment w:val="baseline"/>
        <w:rPr>
          <w:rFonts w:ascii="Arial" w:eastAsia="Times New Roman" w:hAnsi="Arial" w:cs="Arial"/>
          <w:vanish/>
          <w:sz w:val="20"/>
          <w:szCs w:val="20"/>
          <w:lang w:eastAsia="en-GB"/>
        </w:rPr>
      </w:pPr>
    </w:p>
    <w:p w14:paraId="672782F7" w14:textId="77777777" w:rsidR="000602E7" w:rsidRPr="000602E7" w:rsidRDefault="000602E7" w:rsidP="000602E7">
      <w:pPr>
        <w:pStyle w:val="ListParagraph"/>
        <w:numPr>
          <w:ilvl w:val="0"/>
          <w:numId w:val="13"/>
        </w:numPr>
        <w:spacing w:before="280" w:after="120" w:line="240" w:lineRule="auto"/>
        <w:contextualSpacing w:val="0"/>
        <w:jc w:val="both"/>
        <w:textAlignment w:val="baseline"/>
        <w:rPr>
          <w:rFonts w:ascii="Arial" w:eastAsia="Times New Roman" w:hAnsi="Arial" w:cs="Arial"/>
          <w:vanish/>
          <w:sz w:val="20"/>
          <w:szCs w:val="20"/>
          <w:lang w:eastAsia="en-GB"/>
        </w:rPr>
      </w:pPr>
    </w:p>
    <w:p w14:paraId="71D82F3E" w14:textId="77777777" w:rsidR="000602E7" w:rsidRPr="000602E7" w:rsidRDefault="000602E7" w:rsidP="000602E7">
      <w:pPr>
        <w:pStyle w:val="ListParagraph"/>
        <w:numPr>
          <w:ilvl w:val="1"/>
          <w:numId w:val="13"/>
        </w:numPr>
        <w:spacing w:before="280" w:after="120" w:line="240" w:lineRule="auto"/>
        <w:contextualSpacing w:val="0"/>
        <w:jc w:val="both"/>
        <w:textAlignment w:val="baseline"/>
        <w:rPr>
          <w:rFonts w:ascii="Arial" w:eastAsia="Times New Roman" w:hAnsi="Arial" w:cs="Arial"/>
          <w:vanish/>
          <w:sz w:val="20"/>
          <w:szCs w:val="20"/>
          <w:lang w:eastAsia="en-GB"/>
        </w:rPr>
      </w:pPr>
    </w:p>
    <w:p w14:paraId="0D9964D9" w14:textId="12F42C9A"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sz w:val="20"/>
          <w:szCs w:val="20"/>
        </w:rPr>
        <w:t>“</w:t>
      </w:r>
      <w:r w:rsidRPr="00A60D92">
        <w:rPr>
          <w:rFonts w:ascii="Arial" w:hAnsi="Arial" w:cs="Arial"/>
          <w:color w:val="000000"/>
          <w:sz w:val="20"/>
          <w:szCs w:val="20"/>
        </w:rPr>
        <w:t xml:space="preserve">The </w:t>
      </w:r>
      <w:r w:rsidR="00AA2C29">
        <w:rPr>
          <w:rFonts w:ascii="Arial" w:hAnsi="Arial" w:cs="Arial"/>
          <w:color w:val="000000"/>
          <w:sz w:val="20"/>
          <w:szCs w:val="20"/>
        </w:rPr>
        <w:t>Parties</w:t>
      </w:r>
      <w:r w:rsidRPr="00A60D92">
        <w:rPr>
          <w:rFonts w:ascii="Arial" w:hAnsi="Arial" w:cs="Arial"/>
          <w:color w:val="000000"/>
          <w:sz w:val="20"/>
          <w:szCs w:val="20"/>
        </w:rPr>
        <w:t xml:space="preserve"> acknowledge that for the purposes of the Data Protection Legislation,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is the Controller and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is the Processor. The only processing that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is authorised to do is listed in </w:t>
      </w:r>
      <w:r w:rsidR="008D18AE" w:rsidRPr="008D18AE">
        <w:rPr>
          <w:rFonts w:ascii="Arial" w:hAnsi="Arial" w:cs="Arial"/>
          <w:color w:val="000000"/>
          <w:sz w:val="20"/>
          <w:szCs w:val="20"/>
        </w:rPr>
        <w:t xml:space="preserve">Framework </w:t>
      </w:r>
      <w:r w:rsidRPr="00A60D92">
        <w:rPr>
          <w:rFonts w:ascii="Arial" w:hAnsi="Arial" w:cs="Arial"/>
          <w:color w:val="000000"/>
          <w:sz w:val="20"/>
          <w:szCs w:val="20"/>
        </w:rPr>
        <w:t xml:space="preserve">Schedule </w:t>
      </w:r>
      <w:r w:rsidR="00A46AB9">
        <w:rPr>
          <w:rFonts w:ascii="Arial" w:hAnsi="Arial" w:cs="Arial"/>
          <w:color w:val="000000"/>
          <w:sz w:val="20"/>
          <w:szCs w:val="20"/>
        </w:rPr>
        <w:t>16</w:t>
      </w:r>
      <w:r w:rsidRPr="00A60D92">
        <w:rPr>
          <w:rFonts w:ascii="Arial" w:hAnsi="Arial" w:cs="Arial"/>
          <w:color w:val="000000"/>
          <w:sz w:val="20"/>
          <w:szCs w:val="20"/>
        </w:rPr>
        <w:t xml:space="preserve">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and may not be determined by the </w:t>
      </w:r>
      <w:r w:rsidR="0001599A" w:rsidRPr="00A60D92">
        <w:rPr>
          <w:rFonts w:ascii="Arial" w:hAnsi="Arial" w:cs="Arial"/>
          <w:color w:val="000000"/>
          <w:sz w:val="20"/>
          <w:szCs w:val="20"/>
        </w:rPr>
        <w:t>Supplier</w:t>
      </w:r>
      <w:r w:rsidRPr="00A60D92">
        <w:rPr>
          <w:rFonts w:ascii="Arial" w:hAnsi="Arial" w:cs="Arial"/>
          <w:color w:val="000000"/>
          <w:sz w:val="20"/>
          <w:szCs w:val="20"/>
        </w:rPr>
        <w:t>.  </w:t>
      </w:r>
    </w:p>
    <w:p w14:paraId="50BE8E1B" w14:textId="77777777"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notify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immediately if it considers that any of the </w:t>
      </w:r>
      <w:r w:rsidR="0001599A" w:rsidRPr="00A60D92">
        <w:rPr>
          <w:rFonts w:ascii="Arial" w:hAnsi="Arial" w:cs="Arial"/>
          <w:color w:val="000000"/>
          <w:sz w:val="20"/>
          <w:szCs w:val="20"/>
        </w:rPr>
        <w:t>Authority</w:t>
      </w:r>
      <w:r w:rsidRPr="00A60D92">
        <w:rPr>
          <w:rFonts w:ascii="Arial" w:hAnsi="Arial" w:cs="Arial"/>
          <w:color w:val="000000"/>
          <w:sz w:val="20"/>
          <w:szCs w:val="20"/>
        </w:rPr>
        <w:t>'s instructions infringe the Data Protection Legislation.</w:t>
      </w:r>
    </w:p>
    <w:p w14:paraId="395E8145" w14:textId="77777777"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provide all reasonable assistance to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in the preparation of any Data Protection Impact Assessment prior to commencing any processing.  Such assistance may, at the discretion of the </w:t>
      </w:r>
      <w:r w:rsidR="0001599A" w:rsidRPr="00A60D92">
        <w:rPr>
          <w:rFonts w:ascii="Arial" w:hAnsi="Arial" w:cs="Arial"/>
          <w:color w:val="000000"/>
          <w:sz w:val="20"/>
          <w:szCs w:val="20"/>
        </w:rPr>
        <w:t>Authority</w:t>
      </w:r>
      <w:r w:rsidRPr="00A60D92">
        <w:rPr>
          <w:rFonts w:ascii="Arial" w:hAnsi="Arial" w:cs="Arial"/>
          <w:color w:val="000000"/>
          <w:sz w:val="20"/>
          <w:szCs w:val="20"/>
        </w:rPr>
        <w:t>, include:</w:t>
      </w:r>
    </w:p>
    <w:p w14:paraId="7991F746"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 systematic description of the envisaged processing operations and the purpose of the processing;</w:t>
      </w:r>
    </w:p>
    <w:p w14:paraId="6FC83602" w14:textId="687352C5"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necessity and proportionali</w:t>
      </w:r>
      <w:r w:rsidR="00416C84">
        <w:rPr>
          <w:rFonts w:ascii="Arial" w:hAnsi="Arial" w:cs="Arial"/>
          <w:color w:val="000000"/>
          <w:sz w:val="20"/>
          <w:szCs w:val="20"/>
        </w:rPr>
        <w:t>ty of the processing operations;</w:t>
      </w:r>
    </w:p>
    <w:p w14:paraId="6ECCD50C"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risks to the rights and freedoms of Data Subjects; and</w:t>
      </w:r>
    </w:p>
    <w:p w14:paraId="431623F9"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measures envisaged to address the risks, including safeguards, security measures and mechanisms to ensure the protection of Personal Data.</w:t>
      </w:r>
    </w:p>
    <w:p w14:paraId="436ECF9D" w14:textId="77777777"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in relation to any Personal Data processed in connection with its obligations under this </w:t>
      </w:r>
      <w:r w:rsidR="00DA543C">
        <w:rPr>
          <w:rFonts w:ascii="Arial" w:hAnsi="Arial" w:cs="Arial"/>
          <w:color w:val="000000"/>
          <w:sz w:val="20"/>
          <w:szCs w:val="20"/>
        </w:rPr>
        <w:t xml:space="preserve">Framework </w:t>
      </w:r>
      <w:r w:rsidRPr="00A60D92">
        <w:rPr>
          <w:rFonts w:ascii="Arial" w:hAnsi="Arial" w:cs="Arial"/>
          <w:color w:val="000000"/>
          <w:sz w:val="20"/>
          <w:szCs w:val="20"/>
        </w:rPr>
        <w:t>Agreement:</w:t>
      </w:r>
    </w:p>
    <w:p w14:paraId="0D1F90CE" w14:textId="3066158F"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process that Personal Data only in accordance with </w:t>
      </w:r>
      <w:r w:rsidR="008D18AE" w:rsidRPr="008D18AE">
        <w:rPr>
          <w:rFonts w:ascii="Arial" w:hAnsi="Arial" w:cs="Arial"/>
          <w:color w:val="000000"/>
          <w:sz w:val="20"/>
          <w:szCs w:val="20"/>
        </w:rPr>
        <w:t xml:space="preserve">Framework </w:t>
      </w:r>
      <w:r w:rsidRPr="00A60D92">
        <w:rPr>
          <w:rFonts w:ascii="Arial" w:hAnsi="Arial" w:cs="Arial"/>
          <w:color w:val="000000"/>
          <w:sz w:val="20"/>
          <w:szCs w:val="20"/>
        </w:rPr>
        <w:t xml:space="preserve">Schedule </w:t>
      </w:r>
      <w:r w:rsidR="00A46AB9">
        <w:rPr>
          <w:rFonts w:ascii="Arial" w:hAnsi="Arial" w:cs="Arial"/>
          <w:color w:val="000000"/>
          <w:sz w:val="20"/>
          <w:szCs w:val="20"/>
        </w:rPr>
        <w:t>16</w:t>
      </w:r>
      <w:r w:rsidRPr="00A60D92">
        <w:rPr>
          <w:rFonts w:ascii="Arial" w:hAnsi="Arial" w:cs="Arial"/>
          <w:color w:val="000000"/>
          <w:sz w:val="20"/>
          <w:szCs w:val="20"/>
        </w:rPr>
        <w:t xml:space="preserve"> unless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is required to do otherwise by Law. If it is so required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promptly notify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before processing the Personal Data unless prohibited by Law;</w:t>
      </w:r>
    </w:p>
    <w:p w14:paraId="0F02EF5A"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ensure that it has in place Protective Measures, which have been reviewed and approved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as appropriate to protect against a Data Loss Event having taken account of the:</w:t>
      </w:r>
    </w:p>
    <w:p w14:paraId="7EA5123A" w14:textId="77777777" w:rsidR="00E64445" w:rsidRPr="00A60D92" w:rsidRDefault="00E64445" w:rsidP="00A60D92">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nature of the data to be protected;</w:t>
      </w:r>
    </w:p>
    <w:p w14:paraId="1DB946AA" w14:textId="77777777" w:rsidR="00E64445" w:rsidRPr="00A60D92" w:rsidRDefault="00E64445" w:rsidP="00A60D92">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harm that might result from a Data Loss Event;</w:t>
      </w:r>
    </w:p>
    <w:p w14:paraId="67D8AA84" w14:textId="77777777" w:rsidR="00E64445" w:rsidRPr="00A60D92" w:rsidRDefault="00E64445" w:rsidP="00A60D92">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state of technological development; and</w:t>
      </w:r>
    </w:p>
    <w:p w14:paraId="7E128415" w14:textId="77777777" w:rsidR="00E64445" w:rsidRPr="00A60D92" w:rsidRDefault="00E64445" w:rsidP="00A60D92">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cost of implementing any measures; </w:t>
      </w:r>
    </w:p>
    <w:p w14:paraId="27621CAE" w14:textId="5FFB210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ensure </w:t>
      </w:r>
      <w:r w:rsidR="00B52C50" w:rsidRPr="00A60D92">
        <w:rPr>
          <w:rFonts w:ascii="Arial" w:hAnsi="Arial" w:cs="Arial"/>
          <w:color w:val="000000"/>
          <w:sz w:val="20"/>
          <w:szCs w:val="20"/>
        </w:rPr>
        <w:t>that:</w:t>
      </w:r>
    </w:p>
    <w:p w14:paraId="79F30D35" w14:textId="22899E8D" w:rsidR="00E64445" w:rsidRPr="00A60D92" w:rsidRDefault="00E64445" w:rsidP="00A60D92">
      <w:pPr>
        <w:pStyle w:val="NormalWeb"/>
        <w:numPr>
          <w:ilvl w:val="4"/>
          <w:numId w:val="1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Personnel do not process Personal Data except in accordance with this </w:t>
      </w:r>
      <w:r w:rsidR="00DA543C">
        <w:rPr>
          <w:rFonts w:ascii="Arial" w:hAnsi="Arial" w:cs="Arial"/>
          <w:color w:val="000000"/>
          <w:sz w:val="20"/>
          <w:szCs w:val="20"/>
        </w:rPr>
        <w:t xml:space="preserve">Framework </w:t>
      </w:r>
      <w:r w:rsidRPr="00A60D92">
        <w:rPr>
          <w:rFonts w:ascii="Arial" w:hAnsi="Arial" w:cs="Arial"/>
          <w:color w:val="000000"/>
          <w:sz w:val="20"/>
          <w:szCs w:val="20"/>
        </w:rPr>
        <w:t xml:space="preserve">Agreement (and in particular </w:t>
      </w:r>
      <w:r w:rsidR="008D18AE" w:rsidRPr="008D18AE">
        <w:rPr>
          <w:rFonts w:ascii="Arial" w:hAnsi="Arial" w:cs="Arial"/>
          <w:color w:val="000000"/>
          <w:sz w:val="20"/>
          <w:szCs w:val="20"/>
        </w:rPr>
        <w:t xml:space="preserve">Framework </w:t>
      </w:r>
      <w:r w:rsidRPr="00A60D92">
        <w:rPr>
          <w:rFonts w:ascii="Arial" w:hAnsi="Arial" w:cs="Arial"/>
          <w:color w:val="000000"/>
          <w:sz w:val="20"/>
          <w:szCs w:val="20"/>
        </w:rPr>
        <w:t xml:space="preserve">Schedule </w:t>
      </w:r>
      <w:r w:rsidR="00A46AB9" w:rsidRPr="002F6FCC">
        <w:rPr>
          <w:rFonts w:ascii="Arial" w:hAnsi="Arial" w:cs="Arial"/>
          <w:color w:val="000000"/>
          <w:sz w:val="20"/>
          <w:szCs w:val="20"/>
        </w:rPr>
        <w:t>16</w:t>
      </w:r>
      <w:r w:rsidRPr="002F6FCC">
        <w:rPr>
          <w:rFonts w:ascii="Arial" w:hAnsi="Arial" w:cs="Arial"/>
          <w:color w:val="000000"/>
          <w:sz w:val="20"/>
          <w:szCs w:val="20"/>
        </w:rPr>
        <w:t>);</w:t>
      </w:r>
    </w:p>
    <w:p w14:paraId="7C4EADD3" w14:textId="77777777" w:rsidR="00E64445" w:rsidRPr="00A60D92" w:rsidRDefault="00E64445" w:rsidP="00C62047">
      <w:pPr>
        <w:pStyle w:val="NormalWeb"/>
        <w:numPr>
          <w:ilvl w:val="4"/>
          <w:numId w:val="1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it takes all reasonable steps to ensure the reliability and integrity of any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Personnel who have access to the Personal Data and ensure that they:</w:t>
      </w:r>
    </w:p>
    <w:p w14:paraId="716F765A" w14:textId="77777777" w:rsidR="00E64445" w:rsidRPr="00A60D92" w:rsidRDefault="00E64445" w:rsidP="00C62047">
      <w:pPr>
        <w:pStyle w:val="NormalWeb"/>
        <w:numPr>
          <w:ilvl w:val="0"/>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are aware of and comply with the </w:t>
      </w:r>
      <w:r w:rsidR="0001599A" w:rsidRPr="00A60D92">
        <w:rPr>
          <w:rFonts w:ascii="Arial" w:hAnsi="Arial" w:cs="Arial"/>
          <w:color w:val="000000"/>
          <w:sz w:val="20"/>
          <w:szCs w:val="20"/>
        </w:rPr>
        <w:t>Supplier</w:t>
      </w:r>
      <w:r w:rsidRPr="00A60D92">
        <w:rPr>
          <w:rFonts w:ascii="Arial" w:hAnsi="Arial" w:cs="Arial"/>
          <w:color w:val="000000"/>
          <w:sz w:val="20"/>
          <w:szCs w:val="20"/>
        </w:rPr>
        <w:t>’s duties under this clause;</w:t>
      </w:r>
    </w:p>
    <w:p w14:paraId="5C1C60E4" w14:textId="77777777" w:rsidR="00E64445" w:rsidRPr="00A60D92" w:rsidRDefault="00E64445" w:rsidP="00C62047">
      <w:pPr>
        <w:pStyle w:val="NormalWeb"/>
        <w:numPr>
          <w:ilvl w:val="0"/>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are subject to appropriate confidentiality undertakings with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or any Sub-processor;</w:t>
      </w:r>
    </w:p>
    <w:p w14:paraId="47BDF0F5" w14:textId="77777777" w:rsidR="00E64445" w:rsidRPr="00A60D92" w:rsidRDefault="00E64445" w:rsidP="00C62047">
      <w:pPr>
        <w:pStyle w:val="NormalWeb"/>
        <w:numPr>
          <w:ilvl w:val="0"/>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are informed of the confidential nature of the Personal Data and do not publish, disclose or divulge any of the Personal Data to any third party unless directed in writing to do so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or as otherwise permitted by this </w:t>
      </w:r>
      <w:r w:rsidR="00DA543C">
        <w:rPr>
          <w:rFonts w:ascii="Arial" w:hAnsi="Arial" w:cs="Arial"/>
          <w:color w:val="000000"/>
          <w:sz w:val="20"/>
          <w:szCs w:val="20"/>
        </w:rPr>
        <w:t xml:space="preserve">Framework </w:t>
      </w:r>
      <w:r w:rsidRPr="00A60D92">
        <w:rPr>
          <w:rFonts w:ascii="Arial" w:hAnsi="Arial" w:cs="Arial"/>
          <w:color w:val="000000"/>
          <w:sz w:val="20"/>
          <w:szCs w:val="20"/>
        </w:rPr>
        <w:t>Agreement; and</w:t>
      </w:r>
    </w:p>
    <w:p w14:paraId="5CD1B095" w14:textId="77777777" w:rsidR="00E64445" w:rsidRPr="00A60D92" w:rsidRDefault="00E64445" w:rsidP="00C62047">
      <w:pPr>
        <w:pStyle w:val="NormalWeb"/>
        <w:numPr>
          <w:ilvl w:val="0"/>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have undergone adequate training in the use, care, protection and handling of Personal Data; and</w:t>
      </w:r>
    </w:p>
    <w:p w14:paraId="73702C34" w14:textId="0F19ECCA" w:rsidR="00E64445" w:rsidRPr="00A60D92" w:rsidRDefault="0036242C"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416C84">
        <w:rPr>
          <w:rFonts w:ascii="Arial" w:hAnsi="Arial" w:cs="Arial"/>
          <w:color w:val="000000"/>
          <w:sz w:val="20"/>
          <w:szCs w:val="20"/>
        </w:rPr>
        <w:t>note that a Contracting Body may require that the Supplier shall not process or otherwise transfer Personal Data in or to any country outside the United Kingdom. In any case</w:t>
      </w:r>
      <w:r>
        <w:rPr>
          <w:rFonts w:ascii="Arial" w:hAnsi="Arial" w:cs="Arial"/>
          <w:color w:val="000000"/>
          <w:sz w:val="20"/>
          <w:szCs w:val="20"/>
        </w:rPr>
        <w:t xml:space="preserve"> the Supplier shall </w:t>
      </w:r>
      <w:r w:rsidR="00E64445" w:rsidRPr="00A60D92">
        <w:rPr>
          <w:rFonts w:ascii="Arial" w:hAnsi="Arial" w:cs="Arial"/>
          <w:color w:val="000000"/>
          <w:sz w:val="20"/>
          <w:szCs w:val="20"/>
        </w:rPr>
        <w:t xml:space="preserve">not transfer Personal Data outside of the European Economic Area unless the prior written consent of the </w:t>
      </w:r>
      <w:r w:rsidR="0001599A" w:rsidRPr="00A60D92">
        <w:rPr>
          <w:rFonts w:ascii="Arial" w:hAnsi="Arial" w:cs="Arial"/>
          <w:color w:val="000000"/>
          <w:sz w:val="20"/>
          <w:szCs w:val="20"/>
        </w:rPr>
        <w:t>Authority</w:t>
      </w:r>
      <w:r w:rsidR="00E64445" w:rsidRPr="00A60D92">
        <w:rPr>
          <w:rFonts w:ascii="Arial" w:hAnsi="Arial" w:cs="Arial"/>
          <w:color w:val="000000"/>
          <w:sz w:val="20"/>
          <w:szCs w:val="20"/>
        </w:rPr>
        <w:t xml:space="preserve"> has been obtained and the following conditions are fulfilled:</w:t>
      </w:r>
    </w:p>
    <w:p w14:paraId="315CAC32" w14:textId="77777777" w:rsidR="00E64445" w:rsidRPr="00A60D92" w:rsidRDefault="00E64445" w:rsidP="00C62047">
      <w:pPr>
        <w:pStyle w:val="NormalWeb"/>
        <w:numPr>
          <w:ilvl w:val="4"/>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or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has provided appropriate safeguards in relation to the transfer;</w:t>
      </w:r>
    </w:p>
    <w:p w14:paraId="4B46C3D1" w14:textId="77777777" w:rsidR="00E64445" w:rsidRPr="00A60D92" w:rsidRDefault="00E64445" w:rsidP="00C62047">
      <w:pPr>
        <w:pStyle w:val="NormalWeb"/>
        <w:numPr>
          <w:ilvl w:val="4"/>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Data Subject has enforceable rights and effective legal remedies;</w:t>
      </w:r>
    </w:p>
    <w:p w14:paraId="74D317F7" w14:textId="77777777" w:rsidR="00E64445" w:rsidRPr="00A60D92" w:rsidRDefault="00E64445" w:rsidP="00C62047">
      <w:pPr>
        <w:pStyle w:val="NormalWeb"/>
        <w:numPr>
          <w:ilvl w:val="4"/>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complies with its obligations under the Data Protection Legislation by providing an adequate level of protection to any Personal Data that is transferred; and</w:t>
      </w:r>
    </w:p>
    <w:p w14:paraId="614B6646" w14:textId="77777777" w:rsidR="00E64445" w:rsidRPr="00A60D92" w:rsidRDefault="00E64445" w:rsidP="00C62047">
      <w:pPr>
        <w:pStyle w:val="NormalWeb"/>
        <w:numPr>
          <w:ilvl w:val="4"/>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complies with any reasonable instructions notified to it in advance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respect to the processing of the Personal Data;</w:t>
      </w:r>
    </w:p>
    <w:p w14:paraId="249F7BE6"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at the written direction of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delete or return Personal Data (and any copies of it) to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on termination of the </w:t>
      </w:r>
      <w:r w:rsidR="00DA543C">
        <w:rPr>
          <w:rFonts w:ascii="Arial" w:hAnsi="Arial" w:cs="Arial"/>
          <w:color w:val="000000"/>
          <w:sz w:val="20"/>
          <w:szCs w:val="20"/>
        </w:rPr>
        <w:t xml:space="preserve">Framework </w:t>
      </w:r>
      <w:r w:rsidRPr="00A60D92">
        <w:rPr>
          <w:rFonts w:ascii="Arial" w:hAnsi="Arial" w:cs="Arial"/>
          <w:color w:val="000000"/>
          <w:sz w:val="20"/>
          <w:szCs w:val="20"/>
        </w:rPr>
        <w:t xml:space="preserve">Agreement unless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is required by Law to retain the Personal Data.</w:t>
      </w:r>
    </w:p>
    <w:p w14:paraId="1560F2AF" w14:textId="714C3699"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Subject to clause </w:t>
      </w:r>
      <w:r w:rsidR="00491A2D" w:rsidRPr="00A60D92">
        <w:rPr>
          <w:rFonts w:ascii="Arial" w:hAnsi="Arial" w:cs="Arial"/>
          <w:color w:val="000000"/>
          <w:sz w:val="20"/>
          <w:szCs w:val="20"/>
        </w:rPr>
        <w:t>2</w:t>
      </w:r>
      <w:r w:rsidR="00A46AB9">
        <w:rPr>
          <w:rFonts w:ascii="Arial" w:hAnsi="Arial" w:cs="Arial"/>
          <w:color w:val="000000"/>
          <w:sz w:val="20"/>
          <w:szCs w:val="20"/>
        </w:rPr>
        <w:t>0</w:t>
      </w:r>
      <w:r w:rsidR="00491A2D" w:rsidRPr="00A60D92">
        <w:rPr>
          <w:rFonts w:ascii="Arial" w:hAnsi="Arial" w:cs="Arial"/>
          <w:color w:val="000000"/>
          <w:sz w:val="20"/>
          <w:szCs w:val="20"/>
        </w:rPr>
        <w:t>.5.6</w:t>
      </w:r>
      <w:r w:rsidRPr="00A60D92">
        <w:rPr>
          <w:rFonts w:ascii="Arial" w:hAnsi="Arial" w:cs="Arial"/>
          <w:color w:val="000000"/>
          <w:sz w:val="20"/>
          <w:szCs w:val="20"/>
        </w:rPr>
        <w:t xml:space="preserve">,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notify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immediately if it:</w:t>
      </w:r>
    </w:p>
    <w:p w14:paraId="434AEC08"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Data Subject Access Request (or purported Data Subject Access Request);</w:t>
      </w:r>
    </w:p>
    <w:p w14:paraId="2C4DBB2F"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 request to rectify, block or erase any Personal Data; </w:t>
      </w:r>
    </w:p>
    <w:p w14:paraId="3D12D078"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other request, complaint or communication relating to either Party's obligations under the Data Protection Legislation; </w:t>
      </w:r>
    </w:p>
    <w:p w14:paraId="15D44FA2"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communication from the Information Commissioner or any other regulatory authority in connection with Personal Data processed under this </w:t>
      </w:r>
      <w:r w:rsidR="00DA543C">
        <w:rPr>
          <w:rFonts w:ascii="Arial" w:hAnsi="Arial" w:cs="Arial"/>
          <w:color w:val="000000"/>
          <w:sz w:val="20"/>
          <w:szCs w:val="20"/>
        </w:rPr>
        <w:t xml:space="preserve">Framework </w:t>
      </w:r>
      <w:r w:rsidRPr="00A60D92">
        <w:rPr>
          <w:rFonts w:ascii="Arial" w:hAnsi="Arial" w:cs="Arial"/>
          <w:color w:val="000000"/>
          <w:sz w:val="20"/>
          <w:szCs w:val="20"/>
        </w:rPr>
        <w:t xml:space="preserve">Agreement; </w:t>
      </w:r>
    </w:p>
    <w:p w14:paraId="0CFFAAA2"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request from any third party for disclosure of Personal Data where compliance with such request is required or purported to be required by Law; or</w:t>
      </w:r>
    </w:p>
    <w:p w14:paraId="4741C5D8"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becomes aware of a Data Loss Event.</w:t>
      </w:r>
    </w:p>
    <w:p w14:paraId="414FC3C3" w14:textId="367938E1"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’s obligation to notify under clause </w:t>
      </w:r>
      <w:r w:rsidR="0001599A" w:rsidRPr="00A60D92">
        <w:rPr>
          <w:rFonts w:ascii="Arial" w:hAnsi="Arial" w:cs="Arial"/>
          <w:color w:val="000000"/>
          <w:sz w:val="20"/>
          <w:szCs w:val="20"/>
        </w:rPr>
        <w:t>2</w:t>
      </w:r>
      <w:r w:rsidR="00A46AB9">
        <w:rPr>
          <w:rFonts w:ascii="Arial" w:hAnsi="Arial" w:cs="Arial"/>
          <w:color w:val="000000"/>
          <w:sz w:val="20"/>
          <w:szCs w:val="20"/>
        </w:rPr>
        <w:t>0</w:t>
      </w:r>
      <w:r w:rsidR="0001599A" w:rsidRPr="00A60D92">
        <w:rPr>
          <w:rFonts w:ascii="Arial" w:hAnsi="Arial" w:cs="Arial"/>
          <w:color w:val="000000"/>
          <w:sz w:val="20"/>
          <w:szCs w:val="20"/>
        </w:rPr>
        <w:t>.5.5</w:t>
      </w:r>
      <w:r w:rsidRPr="00A60D92">
        <w:rPr>
          <w:rFonts w:ascii="Arial" w:hAnsi="Arial" w:cs="Arial"/>
          <w:color w:val="000000"/>
          <w:sz w:val="20"/>
          <w:szCs w:val="20"/>
        </w:rPr>
        <w:t xml:space="preserve"> shall include the provision of further information to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in phases, as details become available. </w:t>
      </w:r>
    </w:p>
    <w:p w14:paraId="2C15F6F1" w14:textId="6373E5A6"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Taking into account the nature of the processing,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provide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full </w:t>
      </w:r>
      <w:r w:rsidR="00B52C50" w:rsidRPr="00A60D92">
        <w:rPr>
          <w:rFonts w:ascii="Arial" w:hAnsi="Arial" w:cs="Arial"/>
          <w:color w:val="000000"/>
          <w:sz w:val="20"/>
          <w:szCs w:val="20"/>
        </w:rPr>
        <w:t>assistance in</w:t>
      </w:r>
      <w:r w:rsidRPr="00A60D92">
        <w:rPr>
          <w:rFonts w:ascii="Arial" w:hAnsi="Arial" w:cs="Arial"/>
          <w:color w:val="000000"/>
          <w:sz w:val="20"/>
          <w:szCs w:val="20"/>
        </w:rPr>
        <w:t xml:space="preserve"> relation to either party's obligations under Data Protection Legislation and any complaint, communication or request made under Clause </w:t>
      </w:r>
      <w:r w:rsidR="0001599A" w:rsidRPr="00A60D92">
        <w:rPr>
          <w:rFonts w:ascii="Arial" w:hAnsi="Arial" w:cs="Arial"/>
          <w:color w:val="000000"/>
          <w:sz w:val="20"/>
          <w:szCs w:val="20"/>
        </w:rPr>
        <w:t>2</w:t>
      </w:r>
      <w:r w:rsidR="00A46AB9">
        <w:rPr>
          <w:rFonts w:ascii="Arial" w:hAnsi="Arial" w:cs="Arial"/>
          <w:color w:val="000000"/>
          <w:sz w:val="20"/>
          <w:szCs w:val="20"/>
        </w:rPr>
        <w:t>0</w:t>
      </w:r>
      <w:r w:rsidR="0001599A" w:rsidRPr="00A60D92">
        <w:rPr>
          <w:rFonts w:ascii="Arial" w:hAnsi="Arial" w:cs="Arial"/>
          <w:color w:val="000000"/>
          <w:sz w:val="20"/>
          <w:szCs w:val="20"/>
        </w:rPr>
        <w:t>.5</w:t>
      </w:r>
      <w:r w:rsidRPr="00A60D92">
        <w:rPr>
          <w:rFonts w:ascii="Arial" w:hAnsi="Arial" w:cs="Arial"/>
          <w:color w:val="000000"/>
          <w:sz w:val="20"/>
          <w:szCs w:val="20"/>
        </w:rPr>
        <w:t xml:space="preserve">.5 (and insofar as possible within the timescales reasonably required by the </w:t>
      </w:r>
      <w:r w:rsidR="0001599A" w:rsidRPr="00A60D92">
        <w:rPr>
          <w:rFonts w:ascii="Arial" w:hAnsi="Arial" w:cs="Arial"/>
          <w:color w:val="000000"/>
          <w:sz w:val="20"/>
          <w:szCs w:val="20"/>
        </w:rPr>
        <w:t>Authority</w:t>
      </w:r>
      <w:r w:rsidRPr="00A60D92">
        <w:rPr>
          <w:rFonts w:ascii="Arial" w:hAnsi="Arial" w:cs="Arial"/>
          <w:color w:val="000000"/>
          <w:sz w:val="20"/>
          <w:szCs w:val="20"/>
        </w:rPr>
        <w:t>) including by promptly providing:</w:t>
      </w:r>
    </w:p>
    <w:p w14:paraId="61AF52FE"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full details and copies of the complaint, communication or request;</w:t>
      </w:r>
    </w:p>
    <w:p w14:paraId="1E0FB324"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such assistance as is reasonably requested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to enable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to comply with a Data Subject Access Request within the relevant timescales set out in the Data Protection Legislation; </w:t>
      </w:r>
    </w:p>
    <w:p w14:paraId="5B582FE3"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at its request, with any Personal Data it holds in relation to a Data Subject; </w:t>
      </w:r>
    </w:p>
    <w:p w14:paraId="61320010"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following any Data Loss Event; </w:t>
      </w:r>
    </w:p>
    <w:p w14:paraId="56395588"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respect to any request from the Information Commissioner’s Office, or any consultation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the Information Commissioner's Office.</w:t>
      </w:r>
    </w:p>
    <w:p w14:paraId="70931593" w14:textId="77777777"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maintain complete and accurate records and information to demonstrate its compliance with this clause. This requirement does not apply where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employs fewer than 250 staff, unless:</w:t>
      </w:r>
    </w:p>
    <w:p w14:paraId="55AF9A11"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determines that the processing is not occasional;</w:t>
      </w:r>
    </w:p>
    <w:p w14:paraId="4CB66D25"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determines the processing includes special categories of data as referred to in Article 9(1) of the GDPR or Personal Data relating to criminal convictions and offences referred to in Article 10 of the GDPR; and </w:t>
      </w:r>
    </w:p>
    <w:p w14:paraId="0D85FEA9"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determines that the processing is likely to result in a risk to the rights and freedoms of Data Subjects.</w:t>
      </w:r>
    </w:p>
    <w:p w14:paraId="6887412E" w14:textId="77777777"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allow for audits of its Data Processing activity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or the </w:t>
      </w:r>
      <w:r w:rsidR="0001599A" w:rsidRPr="00A60D92">
        <w:rPr>
          <w:rFonts w:ascii="Arial" w:hAnsi="Arial" w:cs="Arial"/>
          <w:color w:val="000000"/>
          <w:sz w:val="20"/>
          <w:szCs w:val="20"/>
        </w:rPr>
        <w:t>Authority</w:t>
      </w:r>
      <w:r w:rsidRPr="00A60D92">
        <w:rPr>
          <w:rFonts w:ascii="Arial" w:hAnsi="Arial" w:cs="Arial"/>
          <w:color w:val="000000"/>
          <w:sz w:val="20"/>
          <w:szCs w:val="20"/>
        </w:rPr>
        <w:t>’s designated auditor.</w:t>
      </w:r>
    </w:p>
    <w:p w14:paraId="27DC6CDC" w14:textId="04CFD0ED"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designate a </w:t>
      </w:r>
      <w:r w:rsidR="00427DD4">
        <w:rPr>
          <w:rFonts w:ascii="Arial" w:hAnsi="Arial" w:cs="Arial"/>
          <w:color w:val="000000"/>
          <w:sz w:val="20"/>
          <w:szCs w:val="20"/>
        </w:rPr>
        <w:t>Data Protection Officer</w:t>
      </w:r>
      <w:r w:rsidRPr="00A60D92">
        <w:rPr>
          <w:rFonts w:ascii="Arial" w:hAnsi="Arial" w:cs="Arial"/>
          <w:color w:val="000000"/>
          <w:sz w:val="20"/>
          <w:szCs w:val="20"/>
        </w:rPr>
        <w:t xml:space="preserve"> if required by the Data Protection Legislation. </w:t>
      </w:r>
    </w:p>
    <w:p w14:paraId="4E490405" w14:textId="77777777"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Before allowing any Sub-processor to process any Personal Data related to this </w:t>
      </w:r>
      <w:r w:rsidR="00DA543C">
        <w:rPr>
          <w:rFonts w:ascii="Arial" w:hAnsi="Arial" w:cs="Arial"/>
          <w:color w:val="000000"/>
          <w:sz w:val="20"/>
          <w:szCs w:val="20"/>
        </w:rPr>
        <w:t xml:space="preserve">Framework </w:t>
      </w:r>
      <w:r w:rsidRPr="00A60D92">
        <w:rPr>
          <w:rFonts w:ascii="Arial" w:hAnsi="Arial" w:cs="Arial"/>
          <w:color w:val="000000"/>
          <w:sz w:val="20"/>
          <w:szCs w:val="20"/>
        </w:rPr>
        <w:t xml:space="preserve">Agreement,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must:</w:t>
      </w:r>
    </w:p>
    <w:p w14:paraId="622C1453"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notify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in writing of the intended Sub-processor and processing;</w:t>
      </w:r>
    </w:p>
    <w:p w14:paraId="50148C31"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obtain the written consent of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t>
      </w:r>
    </w:p>
    <w:p w14:paraId="3F531E0D" w14:textId="6B0DDA02"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enter into a written agreement with the Sub-processor which give effect to the terms set out in this clause </w:t>
      </w:r>
      <w:r w:rsidR="000602E7" w:rsidRPr="002F6FCC">
        <w:rPr>
          <w:rFonts w:ascii="Arial" w:hAnsi="Arial" w:cs="Arial"/>
          <w:color w:val="000000"/>
          <w:sz w:val="20"/>
          <w:szCs w:val="20"/>
        </w:rPr>
        <w:t>2</w:t>
      </w:r>
      <w:r w:rsidR="00A46AB9" w:rsidRPr="002F6FCC">
        <w:rPr>
          <w:rFonts w:ascii="Arial" w:hAnsi="Arial" w:cs="Arial"/>
          <w:color w:val="000000"/>
          <w:sz w:val="20"/>
          <w:szCs w:val="20"/>
        </w:rPr>
        <w:t>0</w:t>
      </w:r>
      <w:r w:rsidR="0001599A" w:rsidRPr="002F6FCC">
        <w:rPr>
          <w:rFonts w:ascii="Arial" w:hAnsi="Arial" w:cs="Arial"/>
          <w:color w:val="000000"/>
          <w:sz w:val="20"/>
          <w:szCs w:val="20"/>
        </w:rPr>
        <w:t>.5</w:t>
      </w:r>
      <w:r w:rsidRPr="00A60D92">
        <w:rPr>
          <w:rFonts w:ascii="Arial" w:hAnsi="Arial" w:cs="Arial"/>
          <w:color w:val="000000"/>
          <w:sz w:val="20"/>
          <w:szCs w:val="20"/>
        </w:rPr>
        <w:t xml:space="preserve"> such that they apply to the Sub-processor; and</w:t>
      </w:r>
    </w:p>
    <w:p w14:paraId="72B4A1ED" w14:textId="77777777" w:rsidR="00E64445" w:rsidRPr="00A60D92" w:rsidRDefault="00E64445" w:rsidP="00A46AB9">
      <w:pPr>
        <w:pStyle w:val="NormalWeb"/>
        <w:numPr>
          <w:ilvl w:val="3"/>
          <w:numId w:val="3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provide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such information regarding the Sub-processor as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may reasonably require.</w:t>
      </w:r>
    </w:p>
    <w:p w14:paraId="16B4ECB3" w14:textId="77777777"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remain fully liable for all acts or omissions of any Sub-processor.</w:t>
      </w:r>
    </w:p>
    <w:p w14:paraId="35E93C36" w14:textId="4F510B61"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FF5D36" w:rsidRPr="00FF5D36">
        <w:rPr>
          <w:rFonts w:ascii="Arial" w:hAnsi="Arial" w:cs="Arial"/>
          <w:color w:val="000000"/>
          <w:sz w:val="20"/>
          <w:szCs w:val="20"/>
        </w:rPr>
        <w:t>Authority</w:t>
      </w:r>
      <w:r w:rsidRPr="00A60D92">
        <w:rPr>
          <w:rFonts w:ascii="Arial" w:hAnsi="Arial" w:cs="Arial"/>
          <w:color w:val="000000"/>
          <w:sz w:val="20"/>
          <w:szCs w:val="20"/>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DA543C">
        <w:rPr>
          <w:rFonts w:ascii="Arial" w:hAnsi="Arial" w:cs="Arial"/>
          <w:color w:val="000000"/>
          <w:sz w:val="20"/>
          <w:szCs w:val="20"/>
        </w:rPr>
        <w:t xml:space="preserve">Framework </w:t>
      </w:r>
      <w:r w:rsidRPr="00A60D92">
        <w:rPr>
          <w:rFonts w:ascii="Arial" w:hAnsi="Arial" w:cs="Arial"/>
          <w:color w:val="000000"/>
          <w:sz w:val="20"/>
          <w:szCs w:val="20"/>
        </w:rPr>
        <w:t>Agreement).</w:t>
      </w:r>
    </w:p>
    <w:p w14:paraId="4FB7AB66" w14:textId="5656F7FB" w:rsidR="00E64445" w:rsidRPr="00A60D92" w:rsidRDefault="00E64445" w:rsidP="00A46AB9">
      <w:pPr>
        <w:pStyle w:val="NormalWeb"/>
        <w:numPr>
          <w:ilvl w:val="2"/>
          <w:numId w:val="31"/>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AA2C29">
        <w:rPr>
          <w:rFonts w:ascii="Arial" w:hAnsi="Arial" w:cs="Arial"/>
          <w:color w:val="000000"/>
          <w:sz w:val="20"/>
          <w:szCs w:val="20"/>
        </w:rPr>
        <w:t>Parties</w:t>
      </w:r>
      <w:r w:rsidRPr="00A60D92">
        <w:rPr>
          <w:rFonts w:ascii="Arial" w:hAnsi="Arial" w:cs="Arial"/>
          <w:color w:val="000000"/>
          <w:sz w:val="20"/>
          <w:szCs w:val="20"/>
        </w:rPr>
        <w:t xml:space="preserve"> agree to take account of any non-mandatory guidance issued by the Information Commissioner’s Office publishes guidance.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may on not less than 30 Working Days</w:t>
      </w:r>
      <w:r w:rsidR="00C62047">
        <w:rPr>
          <w:rFonts w:ascii="Arial" w:hAnsi="Arial" w:cs="Arial"/>
          <w:color w:val="000000"/>
          <w:sz w:val="20"/>
          <w:szCs w:val="20"/>
        </w:rPr>
        <w:t>’</w:t>
      </w:r>
      <w:r w:rsidRPr="00A60D92">
        <w:rPr>
          <w:rFonts w:ascii="Arial" w:hAnsi="Arial" w:cs="Arial"/>
          <w:color w:val="000000"/>
          <w:sz w:val="20"/>
          <w:szCs w:val="20"/>
        </w:rPr>
        <w:t xml:space="preserve"> notice to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amend this agreement to ensure that it complies with any guidance issued by the Information Commissioner’s Officer. </w:t>
      </w:r>
      <w:r w:rsidR="00E72A4C" w:rsidRPr="00A60D92">
        <w:rPr>
          <w:rFonts w:ascii="Arial" w:hAnsi="Arial" w:cs="Arial"/>
          <w:color w:val="000000"/>
          <w:sz w:val="20"/>
          <w:szCs w:val="20"/>
        </w:rPr>
        <w:t>“</w:t>
      </w:r>
    </w:p>
    <w:p w14:paraId="30CE0BF4" w14:textId="77777777" w:rsidR="00C56F2C" w:rsidRDefault="00C56F2C">
      <w:pPr>
        <w:rPr>
          <w:rFonts w:ascii="Arial" w:eastAsia="Times New Roman" w:hAnsi="Arial" w:cs="Arial"/>
          <w:sz w:val="20"/>
          <w:szCs w:val="20"/>
        </w:rPr>
      </w:pPr>
    </w:p>
    <w:p w14:paraId="54374258" w14:textId="5A22AE8B" w:rsidR="00E72A4C" w:rsidRPr="00A60D92" w:rsidRDefault="0092444D">
      <w:pPr>
        <w:rPr>
          <w:rFonts w:ascii="Arial" w:eastAsia="Times New Roman" w:hAnsi="Arial" w:cs="Arial"/>
          <w:sz w:val="20"/>
          <w:szCs w:val="20"/>
        </w:rPr>
      </w:pPr>
      <w:r>
        <w:rPr>
          <w:rFonts w:ascii="Arial" w:eastAsia="Times New Roman" w:hAnsi="Arial" w:cs="Arial"/>
          <w:sz w:val="20"/>
          <w:szCs w:val="20"/>
        </w:rPr>
        <w:lastRenderedPageBreak/>
        <w:t xml:space="preserve">2) </w:t>
      </w:r>
      <w:r>
        <w:rPr>
          <w:rFonts w:ascii="Arial" w:eastAsia="Times New Roman" w:hAnsi="Arial" w:cs="Arial"/>
          <w:sz w:val="20"/>
          <w:szCs w:val="20"/>
        </w:rPr>
        <w:tab/>
      </w:r>
      <w:r w:rsidR="00E72A4C" w:rsidRPr="00A60D92">
        <w:rPr>
          <w:rFonts w:ascii="Arial" w:eastAsia="Times New Roman" w:hAnsi="Arial" w:cs="Arial"/>
          <w:sz w:val="20"/>
          <w:szCs w:val="20"/>
        </w:rPr>
        <w:t xml:space="preserve">Amend cross-references to “Clause </w:t>
      </w:r>
      <w:r w:rsidR="000602E7">
        <w:rPr>
          <w:rFonts w:ascii="Arial" w:eastAsia="Times New Roman" w:hAnsi="Arial" w:cs="Arial"/>
          <w:sz w:val="20"/>
          <w:szCs w:val="20"/>
        </w:rPr>
        <w:t>2</w:t>
      </w:r>
      <w:r w:rsidR="00A46AB9">
        <w:rPr>
          <w:rFonts w:ascii="Arial" w:eastAsia="Times New Roman" w:hAnsi="Arial" w:cs="Arial"/>
          <w:sz w:val="20"/>
          <w:szCs w:val="20"/>
        </w:rPr>
        <w:t>0</w:t>
      </w:r>
      <w:r w:rsidR="00E72A4C" w:rsidRPr="00A60D92">
        <w:rPr>
          <w:rFonts w:ascii="Arial" w:eastAsia="Times New Roman" w:hAnsi="Arial" w:cs="Arial"/>
          <w:sz w:val="20"/>
          <w:szCs w:val="20"/>
        </w:rPr>
        <w:t xml:space="preserve">.5 (Protection of Personal Data)” to “Clause </w:t>
      </w:r>
      <w:r w:rsidR="000602E7">
        <w:rPr>
          <w:rFonts w:ascii="Arial" w:eastAsia="Times New Roman" w:hAnsi="Arial" w:cs="Arial"/>
          <w:sz w:val="20"/>
          <w:szCs w:val="20"/>
        </w:rPr>
        <w:t>2</w:t>
      </w:r>
      <w:r w:rsidR="00A46AB9">
        <w:rPr>
          <w:rFonts w:ascii="Arial" w:eastAsia="Times New Roman" w:hAnsi="Arial" w:cs="Arial"/>
          <w:sz w:val="20"/>
          <w:szCs w:val="20"/>
        </w:rPr>
        <w:t>0</w:t>
      </w:r>
      <w:r w:rsidR="00E72A4C" w:rsidRPr="00A60D92">
        <w:rPr>
          <w:rFonts w:ascii="Arial" w:eastAsia="Times New Roman" w:hAnsi="Arial" w:cs="Arial"/>
          <w:sz w:val="20"/>
          <w:szCs w:val="20"/>
        </w:rPr>
        <w:t>.5 (Data Protection) in the following Clauses:</w:t>
      </w:r>
    </w:p>
    <w:p w14:paraId="6BD94A04" w14:textId="2B6025B2"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 xml:space="preserve">Clause </w:t>
      </w:r>
      <w:r w:rsidR="00A46AB9">
        <w:rPr>
          <w:rFonts w:ascii="Arial" w:eastAsia="Times New Roman" w:hAnsi="Arial" w:cs="Arial"/>
          <w:sz w:val="20"/>
          <w:szCs w:val="20"/>
        </w:rPr>
        <w:t>27.6</w:t>
      </w:r>
      <w:r w:rsidRPr="00A60D92">
        <w:rPr>
          <w:rFonts w:ascii="Arial" w:eastAsia="Times New Roman" w:hAnsi="Arial" w:cs="Arial"/>
          <w:sz w:val="20"/>
          <w:szCs w:val="20"/>
        </w:rPr>
        <w:t xml:space="preserve">.1 Consequences of </w:t>
      </w:r>
      <w:r w:rsidR="000602E7">
        <w:rPr>
          <w:rFonts w:ascii="Arial" w:eastAsia="Times New Roman" w:hAnsi="Arial" w:cs="Arial"/>
          <w:sz w:val="20"/>
          <w:szCs w:val="20"/>
        </w:rPr>
        <w:t xml:space="preserve">Expiry or </w:t>
      </w:r>
      <w:r w:rsidRPr="00A60D92">
        <w:rPr>
          <w:rFonts w:ascii="Arial" w:eastAsia="Times New Roman" w:hAnsi="Arial" w:cs="Arial"/>
          <w:sz w:val="20"/>
          <w:szCs w:val="20"/>
        </w:rPr>
        <w:t>Termination</w:t>
      </w:r>
    </w:p>
    <w:p w14:paraId="09F97331" w14:textId="764E59A9"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 xml:space="preserve">Clause </w:t>
      </w:r>
      <w:r w:rsidR="00A46AB9">
        <w:rPr>
          <w:rFonts w:ascii="Arial" w:eastAsia="Times New Roman" w:hAnsi="Arial" w:cs="Arial"/>
          <w:sz w:val="20"/>
          <w:szCs w:val="20"/>
        </w:rPr>
        <w:t>35</w:t>
      </w:r>
      <w:r w:rsidRPr="00A60D92">
        <w:rPr>
          <w:rFonts w:ascii="Arial" w:eastAsia="Times New Roman" w:hAnsi="Arial" w:cs="Arial"/>
          <w:sz w:val="20"/>
          <w:szCs w:val="20"/>
        </w:rPr>
        <w:t>.1.1 Third Party Rights</w:t>
      </w:r>
    </w:p>
    <w:p w14:paraId="41C4DC78" w14:textId="77777777" w:rsidR="00E64445" w:rsidRPr="00A60D92" w:rsidRDefault="00E72A4C">
      <w:pPr>
        <w:rPr>
          <w:rFonts w:ascii="Arial" w:eastAsia="Times New Roman" w:hAnsi="Arial" w:cs="Arial"/>
          <w:b/>
          <w:sz w:val="20"/>
          <w:szCs w:val="20"/>
        </w:rPr>
      </w:pPr>
      <w:r w:rsidRPr="00A60D92">
        <w:rPr>
          <w:rFonts w:ascii="Arial" w:eastAsia="Times New Roman" w:hAnsi="Arial" w:cs="Arial"/>
          <w:b/>
          <w:sz w:val="20"/>
          <w:szCs w:val="20"/>
        </w:rPr>
        <w:t>Schedule 1 “Interpretations”</w:t>
      </w:r>
    </w:p>
    <w:p w14:paraId="384AADE1" w14:textId="34A6556A" w:rsidR="00E72A4C" w:rsidRPr="00A60D92" w:rsidRDefault="0092444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E72A4C" w:rsidRPr="00A60D92">
        <w:rPr>
          <w:rFonts w:ascii="Arial" w:eastAsia="Times New Roman" w:hAnsi="Arial" w:cs="Arial"/>
          <w:sz w:val="20"/>
          <w:szCs w:val="20"/>
        </w:rPr>
        <w:t>Delete the following definitions:</w:t>
      </w:r>
    </w:p>
    <w:p w14:paraId="23FD52C1"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“Data Controller”</w:t>
      </w:r>
    </w:p>
    <w:p w14:paraId="485C6A90" w14:textId="77777777" w:rsidR="00E72A4C" w:rsidRDefault="00E72A4C">
      <w:pPr>
        <w:rPr>
          <w:rFonts w:ascii="Arial" w:eastAsia="Times New Roman" w:hAnsi="Arial" w:cs="Arial"/>
          <w:sz w:val="20"/>
          <w:szCs w:val="20"/>
        </w:rPr>
      </w:pPr>
      <w:r w:rsidRPr="00A60D92">
        <w:rPr>
          <w:rFonts w:ascii="Arial" w:eastAsia="Times New Roman" w:hAnsi="Arial" w:cs="Arial"/>
          <w:sz w:val="20"/>
          <w:szCs w:val="20"/>
        </w:rPr>
        <w:t>“Data Processor”</w:t>
      </w:r>
    </w:p>
    <w:p w14:paraId="1C70F5D9" w14:textId="77777777" w:rsidR="00441C61" w:rsidRPr="00A60D92" w:rsidRDefault="00441C61">
      <w:pPr>
        <w:rPr>
          <w:rFonts w:ascii="Arial" w:eastAsia="Times New Roman" w:hAnsi="Arial" w:cs="Arial"/>
          <w:sz w:val="20"/>
          <w:szCs w:val="20"/>
        </w:rPr>
      </w:pPr>
      <w:r>
        <w:rPr>
          <w:rFonts w:ascii="Arial" w:eastAsia="Times New Roman" w:hAnsi="Arial" w:cs="Arial"/>
          <w:sz w:val="20"/>
          <w:szCs w:val="20"/>
        </w:rPr>
        <w:t>“Data Protection Legislation”</w:t>
      </w:r>
    </w:p>
    <w:p w14:paraId="34945003"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“Data Subject”</w:t>
      </w:r>
    </w:p>
    <w:p w14:paraId="38CE5630"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“Data Subject Access Request”</w:t>
      </w:r>
    </w:p>
    <w:p w14:paraId="5ECD33C5" w14:textId="77777777" w:rsidR="00E72A4C" w:rsidRDefault="00E72A4C">
      <w:pPr>
        <w:rPr>
          <w:rFonts w:ascii="Arial" w:eastAsia="Times New Roman" w:hAnsi="Arial" w:cs="Arial"/>
          <w:sz w:val="20"/>
          <w:szCs w:val="20"/>
        </w:rPr>
      </w:pPr>
      <w:r w:rsidRPr="00A60D92">
        <w:rPr>
          <w:rFonts w:ascii="Arial" w:eastAsia="Times New Roman" w:hAnsi="Arial" w:cs="Arial"/>
          <w:sz w:val="20"/>
          <w:szCs w:val="20"/>
        </w:rPr>
        <w:t>“</w:t>
      </w:r>
      <w:r w:rsidR="00334F16">
        <w:rPr>
          <w:rFonts w:ascii="Arial" w:eastAsia="Times New Roman" w:hAnsi="Arial" w:cs="Arial"/>
          <w:sz w:val="20"/>
          <w:szCs w:val="20"/>
        </w:rPr>
        <w:t>DPA</w:t>
      </w:r>
      <w:r w:rsidRPr="00A60D92">
        <w:rPr>
          <w:rFonts w:ascii="Arial" w:eastAsia="Times New Roman" w:hAnsi="Arial" w:cs="Arial"/>
          <w:sz w:val="20"/>
          <w:szCs w:val="20"/>
        </w:rPr>
        <w:t>”</w:t>
      </w:r>
    </w:p>
    <w:p w14:paraId="0147FF96" w14:textId="77777777" w:rsidR="00E72A4C" w:rsidRDefault="00E72A4C">
      <w:pPr>
        <w:rPr>
          <w:rFonts w:ascii="Arial" w:eastAsia="Times New Roman" w:hAnsi="Arial" w:cs="Arial"/>
          <w:sz w:val="20"/>
          <w:szCs w:val="20"/>
        </w:rPr>
      </w:pPr>
      <w:r w:rsidRPr="00A60D92">
        <w:rPr>
          <w:rFonts w:ascii="Arial" w:eastAsia="Times New Roman" w:hAnsi="Arial" w:cs="Arial"/>
          <w:sz w:val="20"/>
          <w:szCs w:val="20"/>
        </w:rPr>
        <w:t>“Personal Data”</w:t>
      </w:r>
    </w:p>
    <w:p w14:paraId="4224CA00" w14:textId="77777777" w:rsidR="006046B1" w:rsidRPr="00A60D92" w:rsidRDefault="006046B1">
      <w:pPr>
        <w:rPr>
          <w:rFonts w:ascii="Arial" w:eastAsia="Times New Roman" w:hAnsi="Arial" w:cs="Arial"/>
          <w:sz w:val="20"/>
          <w:szCs w:val="20"/>
        </w:rPr>
      </w:pPr>
      <w:r>
        <w:rPr>
          <w:rFonts w:ascii="Arial" w:eastAsia="Times New Roman" w:hAnsi="Arial" w:cs="Arial"/>
          <w:sz w:val="20"/>
          <w:szCs w:val="20"/>
        </w:rPr>
        <w:t>“Processing”</w:t>
      </w:r>
    </w:p>
    <w:p w14:paraId="186637CC" w14:textId="5E25BA0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 xml:space="preserve">“Restricted </w:t>
      </w:r>
      <w:r w:rsidR="0036242C">
        <w:rPr>
          <w:rFonts w:ascii="Arial" w:eastAsia="Times New Roman" w:hAnsi="Arial" w:cs="Arial"/>
          <w:sz w:val="20"/>
          <w:szCs w:val="20"/>
        </w:rPr>
        <w:t xml:space="preserve">Country or Restricted </w:t>
      </w:r>
      <w:r w:rsidRPr="00A60D92">
        <w:rPr>
          <w:rFonts w:ascii="Arial" w:eastAsia="Times New Roman" w:hAnsi="Arial" w:cs="Arial"/>
          <w:sz w:val="20"/>
          <w:szCs w:val="20"/>
        </w:rPr>
        <w:t>Countries”</w:t>
      </w:r>
    </w:p>
    <w:p w14:paraId="24774B3A" w14:textId="5BA29121" w:rsidR="00E72A4C" w:rsidRDefault="0092444D">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E72A4C" w:rsidRPr="00A60D92">
        <w:rPr>
          <w:rFonts w:ascii="Arial" w:eastAsia="Times New Roman" w:hAnsi="Arial" w:cs="Arial"/>
          <w:sz w:val="20"/>
          <w:szCs w:val="20"/>
        </w:rPr>
        <w:t>Insert the following definitions:</w:t>
      </w:r>
    </w:p>
    <w:p w14:paraId="0F8DB9CE" w14:textId="77777777" w:rsidR="00AB1467" w:rsidRDefault="0056278B" w:rsidP="00AB1467">
      <w:pPr>
        <w:rPr>
          <w:rFonts w:ascii="Arial" w:eastAsia="Times New Roman" w:hAnsi="Arial" w:cs="Arial"/>
          <w:sz w:val="20"/>
          <w:szCs w:val="20"/>
        </w:rPr>
      </w:pPr>
      <w:r w:rsidRPr="00A60D92">
        <w:rPr>
          <w:rFonts w:ascii="Arial" w:eastAsia="Times New Roman" w:hAnsi="Arial" w:cs="Arial"/>
          <w:b/>
          <w:bCs/>
          <w:sz w:val="20"/>
          <w:szCs w:val="20"/>
        </w:rPr>
        <w:t>Controller</w:t>
      </w:r>
      <w:r w:rsidR="00AB1467">
        <w:rPr>
          <w:rFonts w:ascii="Arial" w:eastAsia="Times New Roman" w:hAnsi="Arial" w:cs="Arial"/>
          <w:b/>
          <w:bCs/>
          <w:sz w:val="20"/>
          <w:szCs w:val="20"/>
        </w:rPr>
        <w:t xml:space="preserve"> </w:t>
      </w:r>
      <w:r w:rsidR="00AB1467" w:rsidRPr="00A60D92">
        <w:rPr>
          <w:rFonts w:ascii="Arial" w:eastAsia="Times New Roman" w:hAnsi="Arial" w:cs="Arial"/>
          <w:sz w:val="20"/>
          <w:szCs w:val="20"/>
        </w:rPr>
        <w:t>take</w:t>
      </w:r>
      <w:r w:rsidR="00AB1467">
        <w:rPr>
          <w:rFonts w:ascii="Arial" w:eastAsia="Times New Roman" w:hAnsi="Arial" w:cs="Arial"/>
          <w:sz w:val="20"/>
          <w:szCs w:val="20"/>
        </w:rPr>
        <w:t>s</w:t>
      </w:r>
      <w:r w:rsidR="00AB1467" w:rsidRPr="00A60D92">
        <w:rPr>
          <w:rFonts w:ascii="Arial" w:eastAsia="Times New Roman" w:hAnsi="Arial" w:cs="Arial"/>
          <w:sz w:val="20"/>
          <w:szCs w:val="20"/>
        </w:rPr>
        <w:t xml:space="preserve"> the meaning given in the Data Protection Legislation.  </w:t>
      </w:r>
    </w:p>
    <w:p w14:paraId="4B1DBD1F" w14:textId="77777777" w:rsidR="00AB1467" w:rsidRPr="00AB1467" w:rsidRDefault="00AB1467" w:rsidP="00AB1467">
      <w:pPr>
        <w:rPr>
          <w:rFonts w:ascii="Arial" w:eastAsia="Times New Roman" w:hAnsi="Arial" w:cs="Arial"/>
          <w:sz w:val="20"/>
          <w:szCs w:val="20"/>
        </w:rPr>
      </w:pPr>
      <w:r w:rsidRPr="00AB1467">
        <w:rPr>
          <w:rFonts w:ascii="Arial" w:eastAsia="Times New Roman" w:hAnsi="Arial" w:cs="Arial"/>
          <w:b/>
          <w:bCs/>
          <w:sz w:val="20"/>
          <w:szCs w:val="20"/>
        </w:rPr>
        <w:t>Data Loss Event</w:t>
      </w:r>
      <w:r w:rsidRPr="00AB1467">
        <w:rPr>
          <w:rFonts w:ascii="Arial" w:eastAsia="Times New Roman" w:hAnsi="Arial" w:cs="Arial"/>
          <w:sz w:val="20"/>
          <w:szCs w:val="20"/>
        </w:rPr>
        <w:t xml:space="preserve">: any event that results, or may result, in unauthorised access to Personal Data held by the Supplier under this </w:t>
      </w:r>
      <w:r w:rsidR="00596F84">
        <w:rPr>
          <w:rFonts w:ascii="Arial" w:eastAsia="Times New Roman" w:hAnsi="Arial" w:cs="Arial"/>
          <w:sz w:val="20"/>
          <w:szCs w:val="20"/>
        </w:rPr>
        <w:t xml:space="preserve">Framework </w:t>
      </w:r>
      <w:r w:rsidRPr="00AB1467">
        <w:rPr>
          <w:rFonts w:ascii="Arial" w:eastAsia="Times New Roman" w:hAnsi="Arial" w:cs="Arial"/>
          <w:sz w:val="20"/>
          <w:szCs w:val="20"/>
        </w:rPr>
        <w:t xml:space="preserve">Agreement, and/or actual or potential loss and/or destruction of Personal Data in breach of this </w:t>
      </w:r>
      <w:r w:rsidR="00596F84">
        <w:rPr>
          <w:rFonts w:ascii="Arial" w:eastAsia="Times New Roman" w:hAnsi="Arial" w:cs="Arial"/>
          <w:sz w:val="20"/>
          <w:szCs w:val="20"/>
        </w:rPr>
        <w:t xml:space="preserve">Framework </w:t>
      </w:r>
      <w:r w:rsidRPr="00AB1467">
        <w:rPr>
          <w:rFonts w:ascii="Arial" w:eastAsia="Times New Roman" w:hAnsi="Arial" w:cs="Arial"/>
          <w:sz w:val="20"/>
          <w:szCs w:val="20"/>
        </w:rPr>
        <w:t>Agreement, including any Personal Data Breach</w:t>
      </w:r>
      <w:r w:rsidRPr="00AB1467">
        <w:rPr>
          <w:rFonts w:ascii="Arial" w:eastAsia="Times New Roman" w:hAnsi="Arial" w:cs="Arial"/>
          <w:b/>
          <w:bCs/>
          <w:sz w:val="20"/>
          <w:szCs w:val="20"/>
        </w:rPr>
        <w:t>.</w:t>
      </w:r>
    </w:p>
    <w:p w14:paraId="4EED2B52" w14:textId="703DFF12"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Data Protection Legislation</w:t>
      </w:r>
      <w:r w:rsidRPr="00A60D92">
        <w:rPr>
          <w:rFonts w:ascii="Arial" w:eastAsia="Times New Roman" w:hAnsi="Arial" w:cs="Arial"/>
          <w:sz w:val="20"/>
          <w:szCs w:val="20"/>
        </w:rPr>
        <w:t>: (i)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14:paraId="7BA3D98E" w14:textId="77777777" w:rsidR="00E72A4C" w:rsidRDefault="00E72A4C" w:rsidP="00E72A4C">
      <w:pPr>
        <w:rPr>
          <w:rFonts w:ascii="Arial" w:eastAsia="Times New Roman" w:hAnsi="Arial" w:cs="Arial"/>
          <w:sz w:val="20"/>
          <w:szCs w:val="20"/>
        </w:rPr>
      </w:pPr>
      <w:r w:rsidRPr="00A60D92">
        <w:rPr>
          <w:rFonts w:ascii="Arial" w:eastAsia="Times New Roman" w:hAnsi="Arial" w:cs="Arial"/>
          <w:b/>
          <w:bCs/>
          <w:sz w:val="20"/>
          <w:szCs w:val="20"/>
        </w:rPr>
        <w:t xml:space="preserve">Data Protection Impact Assessment: </w:t>
      </w:r>
      <w:r w:rsidRPr="00A60D92">
        <w:rPr>
          <w:rFonts w:ascii="Arial" w:eastAsia="Times New Roman" w:hAnsi="Arial" w:cs="Arial"/>
          <w:sz w:val="20"/>
          <w:szCs w:val="20"/>
        </w:rPr>
        <w:t xml:space="preserve">an assessment by the Controller of the impact of the envisaged processing on the protection of Personal Data. </w:t>
      </w:r>
    </w:p>
    <w:p w14:paraId="57DE0496" w14:textId="77777777" w:rsidR="00AB1467" w:rsidRPr="00A60D92" w:rsidRDefault="00AB1467" w:rsidP="00AB1467">
      <w:pPr>
        <w:rPr>
          <w:rFonts w:ascii="Arial" w:eastAsia="Times New Roman" w:hAnsi="Arial" w:cs="Arial"/>
          <w:sz w:val="20"/>
          <w:szCs w:val="20"/>
        </w:rPr>
      </w:pPr>
      <w:r>
        <w:rPr>
          <w:rFonts w:ascii="Arial" w:eastAsia="Times New Roman" w:hAnsi="Arial" w:cs="Arial"/>
          <w:b/>
          <w:sz w:val="20"/>
          <w:szCs w:val="20"/>
        </w:rPr>
        <w:t xml:space="preserve">Data Protection Officer </w:t>
      </w:r>
      <w:r w:rsidRPr="00A60D92">
        <w:rPr>
          <w:rFonts w:ascii="Arial" w:eastAsia="Times New Roman" w:hAnsi="Arial" w:cs="Arial"/>
          <w:sz w:val="20"/>
          <w:szCs w:val="20"/>
        </w:rPr>
        <w:t>take</w:t>
      </w:r>
      <w:r>
        <w:rPr>
          <w:rFonts w:ascii="Arial" w:eastAsia="Times New Roman" w:hAnsi="Arial" w:cs="Arial"/>
          <w:sz w:val="20"/>
          <w:szCs w:val="20"/>
        </w:rPr>
        <w:t>s</w:t>
      </w:r>
      <w:r w:rsidRPr="00A60D92">
        <w:rPr>
          <w:rFonts w:ascii="Arial" w:eastAsia="Times New Roman" w:hAnsi="Arial" w:cs="Arial"/>
          <w:sz w:val="20"/>
          <w:szCs w:val="20"/>
        </w:rPr>
        <w:t xml:space="preserve"> the meaning given in the Data Protection Legislation.  </w:t>
      </w:r>
    </w:p>
    <w:p w14:paraId="7B62CCD3" w14:textId="77777777" w:rsidR="00AB1467" w:rsidRPr="00A60D92" w:rsidRDefault="00AB1467" w:rsidP="00AB1467">
      <w:pPr>
        <w:rPr>
          <w:rFonts w:ascii="Arial" w:eastAsia="Times New Roman" w:hAnsi="Arial" w:cs="Arial"/>
          <w:sz w:val="20"/>
          <w:szCs w:val="20"/>
        </w:rPr>
      </w:pPr>
      <w:r>
        <w:rPr>
          <w:rFonts w:ascii="Arial" w:eastAsia="Times New Roman" w:hAnsi="Arial" w:cs="Arial"/>
          <w:b/>
          <w:sz w:val="20"/>
          <w:szCs w:val="20"/>
        </w:rPr>
        <w:t xml:space="preserve">Data Subject </w:t>
      </w:r>
      <w:r w:rsidRPr="00A60D92">
        <w:rPr>
          <w:rFonts w:ascii="Arial" w:eastAsia="Times New Roman" w:hAnsi="Arial" w:cs="Arial"/>
          <w:sz w:val="20"/>
          <w:szCs w:val="20"/>
        </w:rPr>
        <w:t>take</w:t>
      </w:r>
      <w:r>
        <w:rPr>
          <w:rFonts w:ascii="Arial" w:eastAsia="Times New Roman" w:hAnsi="Arial" w:cs="Arial"/>
          <w:sz w:val="20"/>
          <w:szCs w:val="20"/>
        </w:rPr>
        <w:t>s</w:t>
      </w:r>
      <w:r w:rsidRPr="00A60D92">
        <w:rPr>
          <w:rFonts w:ascii="Arial" w:eastAsia="Times New Roman" w:hAnsi="Arial" w:cs="Arial"/>
          <w:sz w:val="20"/>
          <w:szCs w:val="20"/>
        </w:rPr>
        <w:t xml:space="preserve"> the meaning given in the Data Protection Legislation.  </w:t>
      </w:r>
    </w:p>
    <w:p w14:paraId="1858AECB" w14:textId="77777777"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Data Subject Access Request</w:t>
      </w:r>
      <w:r w:rsidRPr="00A60D92">
        <w:rPr>
          <w:rFonts w:ascii="Arial" w:eastAsia="Times New Roman" w:hAnsi="Arial" w:cs="Arial"/>
          <w:sz w:val="20"/>
          <w:szCs w:val="20"/>
        </w:rPr>
        <w:t>: a request made by, or on behalf of, a Data Subject in accordance with rights granted pursuant to the Data Protection Legislation to access their Personal Data.</w:t>
      </w:r>
    </w:p>
    <w:p w14:paraId="1D366A34" w14:textId="77777777"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DPA 2018</w:t>
      </w:r>
      <w:r w:rsidR="00DA543C">
        <w:rPr>
          <w:rFonts w:ascii="Arial" w:eastAsia="Times New Roman" w:hAnsi="Arial" w:cs="Arial"/>
          <w:b/>
          <w:bCs/>
          <w:sz w:val="20"/>
          <w:szCs w:val="20"/>
        </w:rPr>
        <w:t>:</w:t>
      </w:r>
      <w:r w:rsidRPr="00A60D92">
        <w:rPr>
          <w:rFonts w:ascii="Arial" w:eastAsia="Times New Roman" w:hAnsi="Arial" w:cs="Arial"/>
          <w:b/>
          <w:bCs/>
          <w:sz w:val="20"/>
          <w:szCs w:val="20"/>
        </w:rPr>
        <w:t xml:space="preserve"> </w:t>
      </w:r>
      <w:r w:rsidR="00DA543C" w:rsidRPr="00DA543C">
        <w:rPr>
          <w:rFonts w:ascii="Arial" w:eastAsia="Times New Roman" w:hAnsi="Arial" w:cs="Arial"/>
          <w:bCs/>
          <w:sz w:val="20"/>
          <w:szCs w:val="20"/>
        </w:rPr>
        <w:t>means the</w:t>
      </w:r>
      <w:r w:rsidR="00DA543C">
        <w:rPr>
          <w:rFonts w:ascii="Arial" w:eastAsia="Times New Roman" w:hAnsi="Arial" w:cs="Arial"/>
          <w:b/>
          <w:bCs/>
          <w:sz w:val="20"/>
          <w:szCs w:val="20"/>
        </w:rPr>
        <w:t xml:space="preserve"> </w:t>
      </w:r>
      <w:r w:rsidRPr="00A60D92">
        <w:rPr>
          <w:rFonts w:ascii="Arial" w:eastAsia="Times New Roman" w:hAnsi="Arial" w:cs="Arial"/>
          <w:sz w:val="20"/>
          <w:szCs w:val="20"/>
        </w:rPr>
        <w:t xml:space="preserve">Data Protection Act 2018 </w:t>
      </w:r>
    </w:p>
    <w:p w14:paraId="4B95192B" w14:textId="77777777"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GDPR</w:t>
      </w:r>
      <w:r w:rsidRPr="00A60D92">
        <w:rPr>
          <w:rFonts w:ascii="Arial" w:eastAsia="Times New Roman" w:hAnsi="Arial" w:cs="Arial"/>
          <w:sz w:val="20"/>
          <w:szCs w:val="20"/>
        </w:rPr>
        <w:t>:</w:t>
      </w:r>
      <w:r w:rsidRPr="00A60D92">
        <w:rPr>
          <w:rFonts w:ascii="Arial" w:eastAsia="Times New Roman" w:hAnsi="Arial" w:cs="Arial"/>
          <w:b/>
          <w:bCs/>
          <w:sz w:val="20"/>
          <w:szCs w:val="20"/>
        </w:rPr>
        <w:t xml:space="preserve"> </w:t>
      </w:r>
      <w:r w:rsidRPr="00A60D92">
        <w:rPr>
          <w:rFonts w:ascii="Arial" w:eastAsia="Times New Roman" w:hAnsi="Arial" w:cs="Arial"/>
          <w:sz w:val="20"/>
          <w:szCs w:val="20"/>
        </w:rPr>
        <w:t>the General Data Protection Regulation (</w:t>
      </w:r>
      <w:r w:rsidRPr="00A60D92">
        <w:rPr>
          <w:rFonts w:ascii="Arial" w:eastAsia="Times New Roman" w:hAnsi="Arial" w:cs="Arial"/>
          <w:i/>
          <w:iCs/>
          <w:sz w:val="20"/>
          <w:szCs w:val="20"/>
        </w:rPr>
        <w:t>Regulation (EU) 2016/679</w:t>
      </w:r>
      <w:r w:rsidRPr="00A60D92">
        <w:rPr>
          <w:rFonts w:ascii="Arial" w:eastAsia="Times New Roman" w:hAnsi="Arial" w:cs="Arial"/>
          <w:sz w:val="20"/>
          <w:szCs w:val="20"/>
        </w:rPr>
        <w:t>)</w:t>
      </w:r>
    </w:p>
    <w:p w14:paraId="31F35D04" w14:textId="77777777" w:rsidR="00E72A4C" w:rsidRDefault="00E72A4C" w:rsidP="00E72A4C">
      <w:pPr>
        <w:rPr>
          <w:rFonts w:ascii="Arial" w:eastAsia="Times New Roman" w:hAnsi="Arial" w:cs="Arial"/>
          <w:sz w:val="20"/>
          <w:szCs w:val="20"/>
        </w:rPr>
      </w:pPr>
      <w:r w:rsidRPr="00A60D92">
        <w:rPr>
          <w:rFonts w:ascii="Arial" w:eastAsia="Times New Roman" w:hAnsi="Arial" w:cs="Arial"/>
          <w:b/>
          <w:bCs/>
          <w:sz w:val="20"/>
          <w:szCs w:val="20"/>
        </w:rPr>
        <w:t>LED:  </w:t>
      </w:r>
      <w:r w:rsidRPr="00A60D92">
        <w:rPr>
          <w:rFonts w:ascii="Arial" w:eastAsia="Times New Roman" w:hAnsi="Arial" w:cs="Arial"/>
          <w:sz w:val="20"/>
          <w:szCs w:val="20"/>
        </w:rPr>
        <w:t>Law Enforcement Directive (</w:t>
      </w:r>
      <w:r w:rsidRPr="00A60D92">
        <w:rPr>
          <w:rFonts w:ascii="Arial" w:eastAsia="Times New Roman" w:hAnsi="Arial" w:cs="Arial"/>
          <w:i/>
          <w:iCs/>
          <w:sz w:val="20"/>
          <w:szCs w:val="20"/>
        </w:rPr>
        <w:t>Directive (EU) 2016/680</w:t>
      </w:r>
      <w:r w:rsidRPr="00A60D92">
        <w:rPr>
          <w:rFonts w:ascii="Arial" w:eastAsia="Times New Roman" w:hAnsi="Arial" w:cs="Arial"/>
          <w:sz w:val="20"/>
          <w:szCs w:val="20"/>
        </w:rPr>
        <w:t xml:space="preserve">) </w:t>
      </w:r>
    </w:p>
    <w:p w14:paraId="6F0E4CD7" w14:textId="77777777" w:rsidR="00AA2C29" w:rsidRPr="00AA2C29" w:rsidRDefault="00AA2C29" w:rsidP="00AA2C29">
      <w:pPr>
        <w:rPr>
          <w:rFonts w:ascii="Arial" w:eastAsia="Times New Roman" w:hAnsi="Arial" w:cs="Arial"/>
          <w:sz w:val="20"/>
          <w:szCs w:val="20"/>
        </w:rPr>
      </w:pPr>
      <w:r w:rsidRPr="00AA2C29">
        <w:rPr>
          <w:rFonts w:ascii="Arial" w:eastAsia="Times New Roman" w:hAnsi="Arial" w:cs="Arial"/>
          <w:b/>
          <w:sz w:val="20"/>
          <w:szCs w:val="20"/>
        </w:rPr>
        <w:t>Personal Data</w:t>
      </w:r>
      <w:r w:rsidRPr="00AA2C29">
        <w:rPr>
          <w:rFonts w:ascii="Arial" w:eastAsia="Times New Roman" w:hAnsi="Arial" w:cs="Arial"/>
          <w:sz w:val="20"/>
          <w:szCs w:val="20"/>
        </w:rPr>
        <w:t xml:space="preserve"> takes the meaning given in the Data Protection Legislation.  </w:t>
      </w:r>
    </w:p>
    <w:p w14:paraId="6044267D" w14:textId="77777777" w:rsidR="00AB1467" w:rsidRPr="00AB1467" w:rsidRDefault="00AB1467" w:rsidP="00AB1467">
      <w:pPr>
        <w:rPr>
          <w:rFonts w:ascii="Arial" w:eastAsia="Times New Roman" w:hAnsi="Arial" w:cs="Arial"/>
          <w:b/>
          <w:sz w:val="20"/>
          <w:szCs w:val="20"/>
        </w:rPr>
      </w:pPr>
      <w:r>
        <w:rPr>
          <w:rFonts w:ascii="Arial" w:eastAsia="Times New Roman" w:hAnsi="Arial" w:cs="Arial"/>
          <w:b/>
          <w:sz w:val="20"/>
          <w:szCs w:val="20"/>
        </w:rPr>
        <w:t xml:space="preserve">Personal Data Breach </w:t>
      </w:r>
      <w:r w:rsidRPr="00AB1467">
        <w:rPr>
          <w:rFonts w:ascii="Arial" w:eastAsia="Times New Roman" w:hAnsi="Arial" w:cs="Arial"/>
          <w:sz w:val="20"/>
          <w:szCs w:val="20"/>
        </w:rPr>
        <w:t>takes the meaning given in the Data Protection Legislation.</w:t>
      </w:r>
      <w:r w:rsidRPr="00AB1467">
        <w:rPr>
          <w:rFonts w:ascii="Arial" w:eastAsia="Times New Roman" w:hAnsi="Arial" w:cs="Arial"/>
          <w:b/>
          <w:sz w:val="20"/>
          <w:szCs w:val="20"/>
        </w:rPr>
        <w:t xml:space="preserve">  </w:t>
      </w:r>
    </w:p>
    <w:p w14:paraId="3185608E" w14:textId="77777777" w:rsidR="00AB1467" w:rsidRPr="00A60D92" w:rsidRDefault="00AB1467" w:rsidP="00AB1467">
      <w:pPr>
        <w:rPr>
          <w:rFonts w:ascii="Arial" w:eastAsia="Times New Roman" w:hAnsi="Arial" w:cs="Arial"/>
          <w:sz w:val="20"/>
          <w:szCs w:val="20"/>
        </w:rPr>
      </w:pPr>
      <w:r>
        <w:rPr>
          <w:rFonts w:ascii="Arial" w:eastAsia="Times New Roman" w:hAnsi="Arial" w:cs="Arial"/>
          <w:b/>
          <w:sz w:val="20"/>
          <w:szCs w:val="20"/>
        </w:rPr>
        <w:t xml:space="preserve">Processor </w:t>
      </w:r>
      <w:r w:rsidRPr="00A60D92">
        <w:rPr>
          <w:rFonts w:ascii="Arial" w:eastAsia="Times New Roman" w:hAnsi="Arial" w:cs="Arial"/>
          <w:sz w:val="20"/>
          <w:szCs w:val="20"/>
        </w:rPr>
        <w:t>take</w:t>
      </w:r>
      <w:r>
        <w:rPr>
          <w:rFonts w:ascii="Arial" w:eastAsia="Times New Roman" w:hAnsi="Arial" w:cs="Arial"/>
          <w:sz w:val="20"/>
          <w:szCs w:val="20"/>
        </w:rPr>
        <w:t>s</w:t>
      </w:r>
      <w:r w:rsidRPr="00A60D92">
        <w:rPr>
          <w:rFonts w:ascii="Arial" w:eastAsia="Times New Roman" w:hAnsi="Arial" w:cs="Arial"/>
          <w:sz w:val="20"/>
          <w:szCs w:val="20"/>
        </w:rPr>
        <w:t xml:space="preserve"> the meaning given in the Data Protection Legislation.  </w:t>
      </w:r>
    </w:p>
    <w:p w14:paraId="64D5E493" w14:textId="77777777" w:rsidR="00E72A4C" w:rsidRPr="00A60D92" w:rsidRDefault="00E72A4C" w:rsidP="00E72A4C">
      <w:pPr>
        <w:rPr>
          <w:rFonts w:ascii="Arial" w:hAnsi="Arial" w:cs="Arial"/>
          <w:sz w:val="20"/>
          <w:szCs w:val="20"/>
        </w:rPr>
      </w:pPr>
      <w:r w:rsidRPr="00A60D92">
        <w:rPr>
          <w:rFonts w:ascii="Arial" w:eastAsia="Times New Roman" w:hAnsi="Arial" w:cs="Arial"/>
          <w:b/>
          <w:bCs/>
          <w:sz w:val="20"/>
          <w:szCs w:val="20"/>
        </w:rPr>
        <w:t>Protective Measures:</w:t>
      </w:r>
      <w:r w:rsidRPr="00A60D92">
        <w:rPr>
          <w:rFonts w:ascii="Arial" w:eastAsia="Times New Roman" w:hAnsi="Arial" w:cs="Arial"/>
          <w:sz w:val="20"/>
          <w:szCs w:val="20"/>
        </w:rPr>
        <w:t xml:space="preserve"> appropriate technical and organisational measures which may include: pseudonymising and encrypting Personal Data, ensuring confidentiality, </w:t>
      </w:r>
      <w:r w:rsidRPr="00A60D92">
        <w:rPr>
          <w:rFonts w:ascii="Arial" w:hAnsi="Arial" w:cs="Arial"/>
          <w:sz w:val="20"/>
          <w:szCs w:val="20"/>
        </w:rPr>
        <w:t xml:space="preserve">integrity, availability and </w:t>
      </w:r>
      <w:r w:rsidRPr="00A60D92">
        <w:rPr>
          <w:rFonts w:ascii="Arial" w:hAnsi="Arial" w:cs="Arial"/>
          <w:sz w:val="20"/>
          <w:szCs w:val="20"/>
        </w:rPr>
        <w:lastRenderedPageBreak/>
        <w:t xml:space="preserve">resilience of systems and services, ensuring that availability of and access to Personal Data can be restored in a timely manner after an incident, and regularly assessing and evaluating the effectiveness of the such measures adopted by it. </w:t>
      </w:r>
    </w:p>
    <w:p w14:paraId="7CAED60E" w14:textId="77777777" w:rsidR="00E72A4C" w:rsidRDefault="00E72A4C" w:rsidP="00E72A4C">
      <w:pPr>
        <w:rPr>
          <w:rFonts w:ascii="Arial" w:eastAsia="Times New Roman" w:hAnsi="Arial" w:cs="Arial"/>
          <w:sz w:val="20"/>
          <w:szCs w:val="20"/>
        </w:rPr>
      </w:pPr>
      <w:r w:rsidRPr="00A60D92">
        <w:rPr>
          <w:rFonts w:ascii="Arial" w:eastAsia="Times New Roman" w:hAnsi="Arial" w:cs="Arial"/>
          <w:b/>
          <w:bCs/>
          <w:sz w:val="20"/>
          <w:szCs w:val="20"/>
        </w:rPr>
        <w:t>Sub-processor</w:t>
      </w:r>
      <w:r w:rsidRPr="00A60D92">
        <w:rPr>
          <w:rFonts w:ascii="Arial" w:eastAsia="Times New Roman" w:hAnsi="Arial" w:cs="Arial"/>
          <w:sz w:val="20"/>
          <w:szCs w:val="20"/>
        </w:rPr>
        <w:t xml:space="preserve">: any third party appointed to process Personal Data on behalf of the </w:t>
      </w:r>
      <w:r w:rsidR="00274DE4">
        <w:rPr>
          <w:rFonts w:ascii="Arial" w:eastAsia="Times New Roman" w:hAnsi="Arial" w:cs="Arial"/>
          <w:sz w:val="20"/>
          <w:szCs w:val="20"/>
        </w:rPr>
        <w:t>Supplier</w:t>
      </w:r>
      <w:r w:rsidRPr="00A60D92">
        <w:rPr>
          <w:rFonts w:ascii="Arial" w:eastAsia="Times New Roman" w:hAnsi="Arial" w:cs="Arial"/>
          <w:sz w:val="20"/>
          <w:szCs w:val="20"/>
        </w:rPr>
        <w:t xml:space="preserve"> under this </w:t>
      </w:r>
      <w:r w:rsidR="00596F84">
        <w:rPr>
          <w:rFonts w:ascii="Arial" w:eastAsia="Times New Roman" w:hAnsi="Arial" w:cs="Arial"/>
          <w:sz w:val="20"/>
          <w:szCs w:val="20"/>
        </w:rPr>
        <w:t xml:space="preserve">Framework </w:t>
      </w:r>
      <w:r w:rsidRPr="00A60D92">
        <w:rPr>
          <w:rFonts w:ascii="Arial" w:eastAsia="Times New Roman" w:hAnsi="Arial" w:cs="Arial"/>
          <w:sz w:val="20"/>
          <w:szCs w:val="20"/>
        </w:rPr>
        <w:t xml:space="preserve">Agreement </w:t>
      </w:r>
    </w:p>
    <w:p w14:paraId="7B4345AD" w14:textId="77777777" w:rsidR="00236BA7" w:rsidRDefault="00236BA7" w:rsidP="00E72A4C">
      <w:pPr>
        <w:rPr>
          <w:rFonts w:ascii="Arial" w:eastAsia="Times New Roman" w:hAnsi="Arial" w:cs="Arial"/>
          <w:sz w:val="20"/>
          <w:szCs w:val="20"/>
        </w:rPr>
      </w:pPr>
    </w:p>
    <w:p w14:paraId="0FB3849F" w14:textId="77777777" w:rsidR="00236BA7" w:rsidRPr="00A60D92" w:rsidRDefault="00236BA7" w:rsidP="00236BA7">
      <w:pPr>
        <w:rPr>
          <w:rFonts w:ascii="Arial" w:eastAsia="Times New Roman" w:hAnsi="Arial" w:cs="Arial"/>
          <w:b/>
          <w:sz w:val="20"/>
          <w:szCs w:val="20"/>
        </w:rPr>
      </w:pPr>
      <w:r>
        <w:rPr>
          <w:rFonts w:ascii="Arial" w:eastAsia="Times New Roman" w:hAnsi="Arial" w:cs="Arial"/>
          <w:b/>
          <w:sz w:val="20"/>
          <w:szCs w:val="20"/>
        </w:rPr>
        <w:t xml:space="preserve">Framework Agreement </w:t>
      </w:r>
      <w:r w:rsidRPr="00A60D92">
        <w:rPr>
          <w:rFonts w:ascii="Arial" w:eastAsia="Times New Roman" w:hAnsi="Arial" w:cs="Arial"/>
          <w:b/>
          <w:sz w:val="20"/>
          <w:szCs w:val="20"/>
        </w:rPr>
        <w:t xml:space="preserve">Schedule </w:t>
      </w:r>
      <w:r>
        <w:rPr>
          <w:rFonts w:ascii="Arial" w:eastAsia="Times New Roman" w:hAnsi="Arial" w:cs="Arial"/>
          <w:b/>
          <w:sz w:val="20"/>
          <w:szCs w:val="20"/>
        </w:rPr>
        <w:t>16</w:t>
      </w:r>
      <w:r w:rsidRPr="00A60D92">
        <w:rPr>
          <w:rFonts w:ascii="Arial" w:eastAsia="Times New Roman" w:hAnsi="Arial" w:cs="Arial"/>
          <w:b/>
          <w:sz w:val="20"/>
          <w:szCs w:val="20"/>
        </w:rPr>
        <w:t xml:space="preserve"> Schedule of Processing, Personal Data and Data Subjects</w:t>
      </w:r>
    </w:p>
    <w:p w14:paraId="74F37F5B" w14:textId="77777777" w:rsidR="00236BA7" w:rsidRPr="00A60D92" w:rsidRDefault="00236BA7" w:rsidP="00236BA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Pr="00A60D92">
        <w:rPr>
          <w:rFonts w:ascii="Arial" w:eastAsia="Times New Roman" w:hAnsi="Arial" w:cs="Arial"/>
          <w:sz w:val="20"/>
          <w:szCs w:val="20"/>
        </w:rPr>
        <w:t xml:space="preserve">Add the following new Schedule </w:t>
      </w:r>
      <w:r>
        <w:rPr>
          <w:rFonts w:ascii="Arial" w:eastAsia="Times New Roman" w:hAnsi="Arial" w:cs="Arial"/>
          <w:sz w:val="20"/>
          <w:szCs w:val="20"/>
        </w:rPr>
        <w:t>16</w:t>
      </w:r>
    </w:p>
    <w:tbl>
      <w:tblPr>
        <w:tblW w:w="0" w:type="auto"/>
        <w:tblCellMar>
          <w:top w:w="15" w:type="dxa"/>
          <w:left w:w="15" w:type="dxa"/>
          <w:bottom w:w="15" w:type="dxa"/>
          <w:right w:w="15" w:type="dxa"/>
        </w:tblCellMar>
        <w:tblLook w:val="04A0" w:firstRow="1" w:lastRow="0" w:firstColumn="1" w:lastColumn="0" w:noHBand="0" w:noVBand="1"/>
      </w:tblPr>
      <w:tblGrid>
        <w:gridCol w:w="3621"/>
        <w:gridCol w:w="5395"/>
      </w:tblGrid>
      <w:tr w:rsidR="00236BA7" w:rsidRPr="00E750DA" w14:paraId="7BE566D0" w14:textId="77777777" w:rsidTr="001314A6">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3C69BDB8"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b/>
                <w:bCs/>
                <w:sz w:val="20"/>
                <w:szCs w:val="20"/>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3FA018D5"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b/>
                <w:bCs/>
                <w:sz w:val="20"/>
                <w:szCs w:val="20"/>
              </w:rPr>
              <w:t>Details</w:t>
            </w:r>
          </w:p>
        </w:tc>
      </w:tr>
      <w:tr w:rsidR="00236BA7" w:rsidRPr="00E750DA" w14:paraId="0685A0F1" w14:textId="77777777" w:rsidTr="001314A6">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625B0"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0889C"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 xml:space="preserve">Management of the </w:t>
            </w:r>
            <w:r>
              <w:rPr>
                <w:rFonts w:ascii="Arial" w:eastAsia="Times New Roman" w:hAnsi="Arial" w:cs="Arial"/>
                <w:sz w:val="20"/>
                <w:szCs w:val="20"/>
              </w:rPr>
              <w:t>Network Services</w:t>
            </w:r>
            <w:r w:rsidRPr="00E750DA">
              <w:rPr>
                <w:rFonts w:ascii="Arial" w:eastAsia="Times New Roman" w:hAnsi="Arial" w:cs="Arial"/>
                <w:sz w:val="20"/>
                <w:szCs w:val="20"/>
              </w:rPr>
              <w:t xml:space="preserve"> Framework Agreement between the Authority and the Supplier</w:t>
            </w:r>
          </w:p>
        </w:tc>
      </w:tr>
      <w:tr w:rsidR="00236BA7" w:rsidRPr="00E750DA" w14:paraId="2E762BE7" w14:textId="77777777" w:rsidTr="001314A6">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BEFFA"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22D06"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Up to 7 years after the expiry or termination of the Framework Agreement</w:t>
            </w:r>
          </w:p>
        </w:tc>
      </w:tr>
      <w:tr w:rsidR="00236BA7" w:rsidRPr="00E750DA" w14:paraId="2620A70F" w14:textId="77777777" w:rsidTr="001314A6">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F05E7"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21F3F"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To facilitate the fulfilment of the Supplier’s obligations arising under this Framework Agreement including</w:t>
            </w:r>
          </w:p>
          <w:p w14:paraId="1C4593CC" w14:textId="77777777" w:rsidR="00236BA7" w:rsidRPr="00E750DA" w:rsidRDefault="00236BA7" w:rsidP="001314A6">
            <w:pPr>
              <w:numPr>
                <w:ilvl w:val="0"/>
                <w:numId w:val="36"/>
              </w:numPr>
              <w:rPr>
                <w:rFonts w:ascii="Arial" w:eastAsia="Times New Roman" w:hAnsi="Arial" w:cs="Arial"/>
                <w:sz w:val="20"/>
                <w:szCs w:val="20"/>
              </w:rPr>
            </w:pPr>
            <w:r w:rsidRPr="00E750DA">
              <w:rPr>
                <w:rFonts w:ascii="Arial" w:eastAsia="Times New Roman" w:hAnsi="Arial" w:cs="Arial"/>
                <w:sz w:val="20"/>
                <w:szCs w:val="20"/>
              </w:rPr>
              <w:t>Ensuring effective communication between the Supplier and the Authority</w:t>
            </w:r>
          </w:p>
          <w:p w14:paraId="3443BFC5" w14:textId="77777777" w:rsidR="00236BA7" w:rsidRPr="00E750DA" w:rsidRDefault="00236BA7" w:rsidP="001314A6">
            <w:pPr>
              <w:numPr>
                <w:ilvl w:val="0"/>
                <w:numId w:val="36"/>
              </w:numPr>
              <w:rPr>
                <w:rFonts w:ascii="Arial" w:eastAsia="Times New Roman" w:hAnsi="Arial" w:cs="Arial"/>
                <w:sz w:val="20"/>
                <w:szCs w:val="20"/>
              </w:rPr>
            </w:pPr>
            <w:r w:rsidRPr="00E750DA">
              <w:rPr>
                <w:rFonts w:ascii="Arial" w:eastAsia="Times New Roman" w:hAnsi="Arial" w:cs="Arial"/>
                <w:sz w:val="20"/>
                <w:szCs w:val="20"/>
              </w:rPr>
              <w:t>Maintaining full and accurate records of every Call-Off Contract arising under the Framework Agreement in accordance with Clause 14</w:t>
            </w:r>
            <w:r>
              <w:rPr>
                <w:rFonts w:ascii="Arial" w:eastAsia="Times New Roman" w:hAnsi="Arial" w:cs="Arial"/>
                <w:sz w:val="20"/>
                <w:szCs w:val="20"/>
              </w:rPr>
              <w:t xml:space="preserve"> </w:t>
            </w:r>
            <w:r w:rsidRPr="00E750DA">
              <w:rPr>
                <w:rFonts w:ascii="Arial" w:eastAsia="Times New Roman" w:hAnsi="Arial" w:cs="Arial"/>
                <w:sz w:val="20"/>
                <w:szCs w:val="20"/>
              </w:rPr>
              <w:t>(Records, Audit Access &amp; Open Book Data)</w:t>
            </w:r>
          </w:p>
        </w:tc>
      </w:tr>
      <w:tr w:rsidR="00236BA7" w:rsidRPr="00E750DA" w14:paraId="666C8C06" w14:textId="77777777" w:rsidTr="001314A6">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5B0A8"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6FE70"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Includes:</w:t>
            </w:r>
          </w:p>
          <w:p w14:paraId="149BEDA0" w14:textId="77777777" w:rsidR="00236BA7" w:rsidRPr="00E750DA" w:rsidRDefault="00236BA7" w:rsidP="001314A6">
            <w:pPr>
              <w:numPr>
                <w:ilvl w:val="0"/>
                <w:numId w:val="34"/>
              </w:numPr>
              <w:rPr>
                <w:rFonts w:ascii="Arial" w:eastAsia="Times New Roman" w:hAnsi="Arial" w:cs="Arial"/>
                <w:sz w:val="20"/>
                <w:szCs w:val="20"/>
              </w:rPr>
            </w:pPr>
            <w:r w:rsidRPr="00E750DA">
              <w:rPr>
                <w:rFonts w:ascii="Arial" w:eastAsia="Times New Roman" w:hAnsi="Arial" w:cs="Arial"/>
                <w:sz w:val="20"/>
                <w:szCs w:val="20"/>
              </w:rPr>
              <w:t xml:space="preserve">Contact details of, and communications with, Authority staff concerned with management of the Framework Agreement </w:t>
            </w:r>
          </w:p>
          <w:p w14:paraId="3CF7CBEC" w14:textId="77777777" w:rsidR="00236BA7" w:rsidRPr="00E750DA" w:rsidRDefault="00236BA7" w:rsidP="001314A6">
            <w:pPr>
              <w:numPr>
                <w:ilvl w:val="0"/>
                <w:numId w:val="34"/>
              </w:numPr>
              <w:rPr>
                <w:rFonts w:ascii="Arial" w:eastAsia="Times New Roman" w:hAnsi="Arial" w:cs="Arial"/>
                <w:sz w:val="20"/>
                <w:szCs w:val="20"/>
              </w:rPr>
            </w:pPr>
            <w:r w:rsidRPr="00E750DA">
              <w:rPr>
                <w:rFonts w:ascii="Arial" w:eastAsia="Times New Roman" w:hAnsi="Arial" w:cs="Arial"/>
                <w:sz w:val="20"/>
                <w:szCs w:val="20"/>
              </w:rPr>
              <w:t xml:space="preserve">Contact details of, and communications with, Customer staff concerned with award and management of Call-Off Contracts awarded under the Framework Agreement, </w:t>
            </w:r>
          </w:p>
          <w:p w14:paraId="0956EA70" w14:textId="77777777" w:rsidR="00236BA7" w:rsidRPr="00E750DA" w:rsidRDefault="00236BA7" w:rsidP="001314A6">
            <w:pPr>
              <w:numPr>
                <w:ilvl w:val="0"/>
                <w:numId w:val="34"/>
              </w:numPr>
              <w:rPr>
                <w:rFonts w:ascii="Arial" w:eastAsia="Times New Roman" w:hAnsi="Arial" w:cs="Arial"/>
                <w:sz w:val="20"/>
                <w:szCs w:val="20"/>
              </w:rPr>
            </w:pPr>
            <w:r w:rsidRPr="00E750DA">
              <w:rPr>
                <w:rFonts w:ascii="Arial" w:eastAsia="Times New Roman" w:hAnsi="Arial" w:cs="Arial"/>
                <w:sz w:val="20"/>
                <w:szCs w:val="20"/>
              </w:rPr>
              <w:t>Contact details, and communications with, Sub-contractor staff concerned with fulfilment of the Supplier’s obligations arising from this Framework Agreement</w:t>
            </w:r>
          </w:p>
        </w:tc>
      </w:tr>
      <w:tr w:rsidR="00236BA7" w:rsidRPr="00E750DA" w14:paraId="3DA0412A" w14:textId="77777777" w:rsidTr="001314A6">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4AB00"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1239F"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t>Includes:</w:t>
            </w:r>
          </w:p>
          <w:p w14:paraId="6FA07814" w14:textId="77777777" w:rsidR="00236BA7" w:rsidRPr="00E750DA" w:rsidRDefault="00236BA7" w:rsidP="001314A6">
            <w:pPr>
              <w:numPr>
                <w:ilvl w:val="0"/>
                <w:numId w:val="35"/>
              </w:numPr>
              <w:rPr>
                <w:rFonts w:ascii="Arial" w:eastAsia="Times New Roman" w:hAnsi="Arial" w:cs="Arial"/>
                <w:sz w:val="20"/>
                <w:szCs w:val="20"/>
              </w:rPr>
            </w:pPr>
            <w:r w:rsidRPr="00E750DA">
              <w:rPr>
                <w:rFonts w:ascii="Arial" w:eastAsia="Times New Roman" w:hAnsi="Arial" w:cs="Arial"/>
                <w:sz w:val="20"/>
                <w:szCs w:val="20"/>
              </w:rPr>
              <w:t>Authority staff concerned with management of the Framework Agreement</w:t>
            </w:r>
          </w:p>
          <w:p w14:paraId="7A2B9810" w14:textId="77777777" w:rsidR="00236BA7" w:rsidRPr="00E750DA" w:rsidRDefault="00236BA7" w:rsidP="001314A6">
            <w:pPr>
              <w:numPr>
                <w:ilvl w:val="0"/>
                <w:numId w:val="35"/>
              </w:numPr>
              <w:rPr>
                <w:rFonts w:ascii="Arial" w:eastAsia="Times New Roman" w:hAnsi="Arial" w:cs="Arial"/>
                <w:sz w:val="20"/>
                <w:szCs w:val="20"/>
              </w:rPr>
            </w:pPr>
            <w:r w:rsidRPr="00E750DA">
              <w:rPr>
                <w:rFonts w:ascii="Arial" w:eastAsia="Times New Roman" w:hAnsi="Arial" w:cs="Arial"/>
                <w:sz w:val="20"/>
                <w:szCs w:val="20"/>
              </w:rPr>
              <w:lastRenderedPageBreak/>
              <w:t>Customer staff concerned with award and management of Call-Off Contracts awarded under the Framework Agreement</w:t>
            </w:r>
          </w:p>
          <w:p w14:paraId="7575A74E" w14:textId="77777777" w:rsidR="00236BA7" w:rsidRPr="00E750DA" w:rsidRDefault="00236BA7" w:rsidP="001314A6">
            <w:pPr>
              <w:numPr>
                <w:ilvl w:val="0"/>
                <w:numId w:val="35"/>
              </w:numPr>
              <w:rPr>
                <w:rFonts w:ascii="Arial" w:eastAsia="Times New Roman" w:hAnsi="Arial" w:cs="Arial"/>
                <w:sz w:val="20"/>
                <w:szCs w:val="20"/>
              </w:rPr>
            </w:pPr>
            <w:r w:rsidRPr="00E750DA">
              <w:rPr>
                <w:rFonts w:ascii="Arial" w:eastAsia="Times New Roman" w:hAnsi="Arial" w:cs="Arial"/>
                <w:sz w:val="20"/>
                <w:szCs w:val="20"/>
              </w:rPr>
              <w:t>Sub-contractor staff concerned with fulfilment of the Supplier’s obligations arising from this Framework Agreement</w:t>
            </w:r>
          </w:p>
        </w:tc>
      </w:tr>
      <w:tr w:rsidR="00236BA7" w:rsidRPr="00E750DA" w14:paraId="0177BEC2" w14:textId="77777777" w:rsidTr="001314A6">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0BC67" w14:textId="77777777" w:rsidR="00236BA7" w:rsidRPr="00E750DA" w:rsidRDefault="00236BA7" w:rsidP="001314A6">
            <w:pPr>
              <w:rPr>
                <w:rFonts w:ascii="Arial" w:eastAsia="Times New Roman" w:hAnsi="Arial" w:cs="Arial"/>
                <w:sz w:val="20"/>
                <w:szCs w:val="20"/>
              </w:rPr>
            </w:pPr>
            <w:r w:rsidRPr="00E750DA">
              <w:rPr>
                <w:rFonts w:ascii="Arial" w:eastAsia="Times New Roman" w:hAnsi="Arial" w:cs="Arial"/>
                <w:sz w:val="20"/>
                <w:szCs w:val="20"/>
              </w:rPr>
              <w:lastRenderedPageBreak/>
              <w:t>Plan for return or destruction of the data once the processing is complete UNLESS requirement under union or member state law to preserve that type of data</w:t>
            </w:r>
          </w:p>
          <w:p w14:paraId="79789494" w14:textId="77777777" w:rsidR="00236BA7" w:rsidRPr="00E750DA" w:rsidRDefault="00236BA7" w:rsidP="001314A6">
            <w:pPr>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8F7D1" w14:textId="77777777" w:rsidR="00236BA7" w:rsidRPr="00E750DA" w:rsidRDefault="00236BA7" w:rsidP="001314A6">
            <w:pPr>
              <w:rPr>
                <w:rFonts w:ascii="Arial" w:eastAsia="Times New Roman" w:hAnsi="Arial" w:cs="Arial"/>
                <w:iCs/>
                <w:sz w:val="20"/>
                <w:szCs w:val="20"/>
              </w:rPr>
            </w:pPr>
            <w:r w:rsidRPr="00E750DA">
              <w:rPr>
                <w:rFonts w:ascii="Arial" w:eastAsia="Times New Roman" w:hAnsi="Arial" w:cs="Arial"/>
                <w:iCs/>
                <w:sz w:val="20"/>
                <w:szCs w:val="20"/>
              </w:rPr>
              <w:t>All relevant data to be deleted 7 years after the expiry or termination of this Framework Agreement unless longer retention is required by Law or the terms of any Call-Off Contract arising hereunder</w:t>
            </w:r>
          </w:p>
        </w:tc>
      </w:tr>
    </w:tbl>
    <w:p w14:paraId="74A70BF2" w14:textId="77777777" w:rsidR="00236BA7" w:rsidRDefault="00236BA7" w:rsidP="00E72A4C">
      <w:pPr>
        <w:rPr>
          <w:rFonts w:ascii="Arial" w:eastAsia="Times New Roman" w:hAnsi="Arial" w:cs="Arial"/>
          <w:sz w:val="20"/>
          <w:szCs w:val="20"/>
        </w:rPr>
      </w:pPr>
    </w:p>
    <w:p w14:paraId="6B348F90" w14:textId="77777777" w:rsidR="00236BA7" w:rsidRDefault="00236BA7" w:rsidP="00E72A4C">
      <w:pPr>
        <w:rPr>
          <w:rFonts w:ascii="Arial" w:eastAsia="Times New Roman" w:hAnsi="Arial" w:cs="Arial"/>
          <w:sz w:val="20"/>
          <w:szCs w:val="20"/>
        </w:rPr>
      </w:pPr>
    </w:p>
    <w:p w14:paraId="20063C8F" w14:textId="77777777" w:rsidR="00236BA7" w:rsidRPr="00A60D92" w:rsidRDefault="00236BA7" w:rsidP="00E72A4C">
      <w:pPr>
        <w:rPr>
          <w:rFonts w:ascii="Arial" w:eastAsia="Times New Roman" w:hAnsi="Arial" w:cs="Arial"/>
          <w:sz w:val="20"/>
          <w:szCs w:val="20"/>
        </w:rPr>
      </w:pPr>
    </w:p>
    <w:p w14:paraId="5A56E48D" w14:textId="77777777" w:rsidR="007623F2" w:rsidRDefault="007623F2" w:rsidP="00E72A4C">
      <w:pPr>
        <w:rPr>
          <w:rFonts w:ascii="Arial" w:eastAsia="Times New Roman" w:hAnsi="Arial" w:cs="Arial"/>
          <w:b/>
          <w:sz w:val="20"/>
          <w:szCs w:val="20"/>
        </w:rPr>
      </w:pPr>
      <w:r w:rsidRPr="00A60D92">
        <w:rPr>
          <w:rFonts w:ascii="Arial" w:eastAsia="Times New Roman" w:hAnsi="Arial" w:cs="Arial"/>
          <w:b/>
          <w:sz w:val="20"/>
          <w:szCs w:val="20"/>
        </w:rPr>
        <w:t>Framework Agreement Schedule 4 Template Order Form and Template Call-Off terms</w:t>
      </w:r>
    </w:p>
    <w:p w14:paraId="49E8A84A" w14:textId="06A6953B" w:rsidR="004708F7" w:rsidRPr="004708F7" w:rsidRDefault="0092444D" w:rsidP="00E72A4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4708F7" w:rsidRPr="004708F7">
        <w:rPr>
          <w:rFonts w:ascii="Arial" w:eastAsia="Times New Roman" w:hAnsi="Arial" w:cs="Arial"/>
          <w:sz w:val="20"/>
          <w:szCs w:val="20"/>
        </w:rPr>
        <w:t>General Further Competition Order Form – Page 6 “Personal Data within the UK only” – amend cross reference from Clause 31.7.1 to 31.7.4.4</w:t>
      </w:r>
    </w:p>
    <w:p w14:paraId="1B9ADDD9" w14:textId="6BD184D7" w:rsidR="000F2473" w:rsidRDefault="0092444D" w:rsidP="007623F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0F2473">
        <w:rPr>
          <w:rFonts w:ascii="Arial" w:eastAsia="Times New Roman" w:hAnsi="Arial" w:cs="Arial"/>
          <w:sz w:val="20"/>
          <w:szCs w:val="20"/>
        </w:rPr>
        <w:t xml:space="preserve">Call-Off Contract Terms and Conditions </w:t>
      </w:r>
      <w:r w:rsidR="00B52C50">
        <w:rPr>
          <w:rFonts w:ascii="Arial" w:eastAsia="Times New Roman" w:hAnsi="Arial" w:cs="Arial"/>
          <w:sz w:val="20"/>
          <w:szCs w:val="20"/>
        </w:rPr>
        <w:t>(both</w:t>
      </w:r>
      <w:r w:rsidR="000F2473">
        <w:rPr>
          <w:rFonts w:ascii="Arial" w:eastAsia="Times New Roman" w:hAnsi="Arial" w:cs="Arial"/>
          <w:sz w:val="20"/>
          <w:szCs w:val="20"/>
        </w:rPr>
        <w:t xml:space="preserve"> Direct Award/Short Form Further Competition and General Further Competition </w:t>
      </w:r>
      <w:r w:rsidR="00714F84">
        <w:rPr>
          <w:rFonts w:ascii="Arial" w:eastAsia="Times New Roman" w:hAnsi="Arial" w:cs="Arial"/>
          <w:sz w:val="20"/>
          <w:szCs w:val="20"/>
        </w:rPr>
        <w:t>Versions</w:t>
      </w:r>
      <w:r w:rsidR="000F2473">
        <w:rPr>
          <w:rFonts w:ascii="Arial" w:eastAsia="Times New Roman" w:hAnsi="Arial" w:cs="Arial"/>
          <w:sz w:val="20"/>
          <w:szCs w:val="20"/>
        </w:rPr>
        <w:t>)</w:t>
      </w:r>
    </w:p>
    <w:p w14:paraId="528ACCAA" w14:textId="3D55BFF8" w:rsidR="00A21290" w:rsidRDefault="0092444D" w:rsidP="007623F2">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A21290">
        <w:rPr>
          <w:rFonts w:ascii="Arial" w:eastAsia="Times New Roman" w:hAnsi="Arial" w:cs="Arial"/>
          <w:sz w:val="20"/>
          <w:szCs w:val="20"/>
        </w:rPr>
        <w:t>Clause 3</w:t>
      </w:r>
      <w:r w:rsidR="0036242C">
        <w:rPr>
          <w:rFonts w:ascii="Arial" w:eastAsia="Times New Roman" w:hAnsi="Arial" w:cs="Arial"/>
          <w:sz w:val="20"/>
          <w:szCs w:val="20"/>
        </w:rPr>
        <w:t>1</w:t>
      </w:r>
      <w:r w:rsidR="00A21290">
        <w:rPr>
          <w:rFonts w:ascii="Arial" w:eastAsia="Times New Roman" w:hAnsi="Arial" w:cs="Arial"/>
          <w:sz w:val="20"/>
          <w:szCs w:val="20"/>
        </w:rPr>
        <w:t>.3.3 “Protection of Customer Data” – change “Processed” to “processed”</w:t>
      </w:r>
    </w:p>
    <w:p w14:paraId="31DA6EA0" w14:textId="1DB26284" w:rsidR="007623F2" w:rsidRPr="00A60D92" w:rsidRDefault="0092444D" w:rsidP="007623F2">
      <w:pPr>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007623F2" w:rsidRPr="00A60D92">
        <w:rPr>
          <w:rFonts w:ascii="Arial" w:eastAsia="Times New Roman" w:hAnsi="Arial" w:cs="Arial"/>
          <w:sz w:val="20"/>
          <w:szCs w:val="20"/>
        </w:rPr>
        <w:t xml:space="preserve">Delete Clause </w:t>
      </w:r>
      <w:r w:rsidR="006046B1">
        <w:rPr>
          <w:rFonts w:ascii="Arial" w:eastAsia="Times New Roman" w:hAnsi="Arial" w:cs="Arial"/>
          <w:sz w:val="20"/>
          <w:szCs w:val="20"/>
        </w:rPr>
        <w:t>3</w:t>
      </w:r>
      <w:r w:rsidR="0036242C">
        <w:rPr>
          <w:rFonts w:ascii="Arial" w:eastAsia="Times New Roman" w:hAnsi="Arial" w:cs="Arial"/>
          <w:sz w:val="20"/>
          <w:szCs w:val="20"/>
        </w:rPr>
        <w:t>1</w:t>
      </w:r>
      <w:r w:rsidR="007623F2" w:rsidRPr="00A60D92">
        <w:rPr>
          <w:rFonts w:ascii="Arial" w:eastAsia="Times New Roman" w:hAnsi="Arial" w:cs="Arial"/>
          <w:sz w:val="20"/>
          <w:szCs w:val="20"/>
        </w:rPr>
        <w:t xml:space="preserve">.7 “Protection of Personal Data” and insert the following as new Clause </w:t>
      </w:r>
      <w:r w:rsidR="006046B1">
        <w:rPr>
          <w:rFonts w:ascii="Arial" w:eastAsia="Times New Roman" w:hAnsi="Arial" w:cs="Arial"/>
          <w:sz w:val="20"/>
          <w:szCs w:val="20"/>
        </w:rPr>
        <w:t>3</w:t>
      </w:r>
      <w:r w:rsidR="0036242C">
        <w:rPr>
          <w:rFonts w:ascii="Arial" w:eastAsia="Times New Roman" w:hAnsi="Arial" w:cs="Arial"/>
          <w:sz w:val="20"/>
          <w:szCs w:val="20"/>
        </w:rPr>
        <w:t>1</w:t>
      </w:r>
      <w:r w:rsidR="007623F2" w:rsidRPr="00A60D92">
        <w:rPr>
          <w:rFonts w:ascii="Arial" w:eastAsia="Times New Roman" w:hAnsi="Arial" w:cs="Arial"/>
          <w:sz w:val="20"/>
          <w:szCs w:val="20"/>
        </w:rPr>
        <w:t>.7 “Data Protection”</w:t>
      </w:r>
    </w:p>
    <w:p w14:paraId="23D2B3F0" w14:textId="550426EC" w:rsidR="007623F2" w:rsidRDefault="007623F2" w:rsidP="00653910">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sz w:val="20"/>
          <w:szCs w:val="20"/>
        </w:rPr>
        <w:t>“</w:t>
      </w:r>
      <w:r w:rsidRPr="00A60D92">
        <w:rPr>
          <w:rFonts w:ascii="Arial" w:hAnsi="Arial" w:cs="Arial"/>
          <w:color w:val="000000"/>
          <w:sz w:val="20"/>
          <w:szCs w:val="20"/>
        </w:rPr>
        <w:t xml:space="preserve">The </w:t>
      </w:r>
      <w:r w:rsidR="00AA2C29">
        <w:rPr>
          <w:rFonts w:ascii="Arial" w:hAnsi="Arial" w:cs="Arial"/>
          <w:color w:val="000000"/>
          <w:sz w:val="20"/>
          <w:szCs w:val="20"/>
        </w:rPr>
        <w:t>Parties</w:t>
      </w:r>
      <w:r w:rsidRPr="00A60D92">
        <w:rPr>
          <w:rFonts w:ascii="Arial" w:hAnsi="Arial" w:cs="Arial"/>
          <w:color w:val="000000"/>
          <w:sz w:val="20"/>
          <w:szCs w:val="20"/>
        </w:rPr>
        <w:t xml:space="preserve"> acknowledge that for the purposes of the Data Protection Legislation, the </w:t>
      </w:r>
      <w:r w:rsidR="00274DE4">
        <w:rPr>
          <w:rFonts w:ascii="Arial" w:hAnsi="Arial" w:cs="Arial"/>
          <w:color w:val="000000"/>
          <w:sz w:val="20"/>
          <w:szCs w:val="20"/>
        </w:rPr>
        <w:t>Customer</w:t>
      </w:r>
      <w:r w:rsidRPr="00A60D92">
        <w:rPr>
          <w:rFonts w:ascii="Arial" w:hAnsi="Arial" w:cs="Arial"/>
          <w:color w:val="000000"/>
          <w:sz w:val="20"/>
          <w:szCs w:val="20"/>
        </w:rPr>
        <w:t xml:space="preserve"> is the Controller and the Supplier is the Processor. The only processing that the Supplier is authorised to do is listed in </w:t>
      </w:r>
      <w:r w:rsidR="005E2D98">
        <w:rPr>
          <w:rFonts w:ascii="Arial" w:hAnsi="Arial" w:cs="Arial"/>
          <w:color w:val="000000"/>
          <w:sz w:val="20"/>
          <w:szCs w:val="20"/>
        </w:rPr>
        <w:t xml:space="preserve">the </w:t>
      </w:r>
      <w:r w:rsidR="008D18AE">
        <w:rPr>
          <w:rFonts w:ascii="Arial" w:hAnsi="Arial" w:cs="Arial"/>
          <w:color w:val="000000"/>
          <w:sz w:val="20"/>
          <w:szCs w:val="20"/>
        </w:rPr>
        <w:t xml:space="preserve">Call Off </w:t>
      </w:r>
      <w:r w:rsidRPr="00A60D92">
        <w:rPr>
          <w:rFonts w:ascii="Arial" w:hAnsi="Arial" w:cs="Arial"/>
          <w:color w:val="000000"/>
          <w:sz w:val="20"/>
          <w:szCs w:val="20"/>
        </w:rPr>
        <w:t xml:space="preserve">Schedule </w:t>
      </w:r>
      <w:r w:rsidR="005E2D98">
        <w:rPr>
          <w:rFonts w:ascii="Arial" w:hAnsi="Arial" w:cs="Arial"/>
          <w:color w:val="000000"/>
          <w:sz w:val="20"/>
          <w:szCs w:val="20"/>
        </w:rPr>
        <w:t>of “Processing, Personal Data and Data Subjects”</w:t>
      </w:r>
      <w:r w:rsidR="005E2D98" w:rsidRPr="00A60D92">
        <w:rPr>
          <w:rFonts w:ascii="Arial" w:hAnsi="Arial" w:cs="Arial"/>
          <w:color w:val="000000"/>
          <w:sz w:val="20"/>
          <w:szCs w:val="20"/>
        </w:rPr>
        <w:t xml:space="preserve"> </w:t>
      </w:r>
      <w:r w:rsidRPr="00A60D92">
        <w:rPr>
          <w:rFonts w:ascii="Arial" w:hAnsi="Arial" w:cs="Arial"/>
          <w:color w:val="000000"/>
          <w:sz w:val="20"/>
          <w:szCs w:val="20"/>
        </w:rPr>
        <w:t xml:space="preserve">by the </w:t>
      </w:r>
      <w:r w:rsidR="00274DE4">
        <w:rPr>
          <w:rFonts w:ascii="Arial" w:hAnsi="Arial" w:cs="Arial"/>
          <w:color w:val="000000"/>
          <w:sz w:val="20"/>
          <w:szCs w:val="20"/>
        </w:rPr>
        <w:t>Customer</w:t>
      </w:r>
      <w:r w:rsidRPr="00A60D92">
        <w:rPr>
          <w:rFonts w:ascii="Arial" w:hAnsi="Arial" w:cs="Arial"/>
          <w:color w:val="000000"/>
          <w:sz w:val="20"/>
          <w:szCs w:val="20"/>
        </w:rPr>
        <w:t xml:space="preserve"> and may not be determined by the Supplier.  </w:t>
      </w:r>
    </w:p>
    <w:p w14:paraId="654DC06C" w14:textId="653FDB0A" w:rsidR="007623F2" w:rsidRPr="00653910" w:rsidRDefault="007623F2" w:rsidP="00653910">
      <w:pPr>
        <w:pStyle w:val="NormalWeb"/>
        <w:numPr>
          <w:ilvl w:val="2"/>
          <w:numId w:val="33"/>
        </w:numPr>
        <w:spacing w:before="280" w:beforeAutospacing="0" w:after="120" w:afterAutospacing="0"/>
        <w:ind w:left="1797"/>
        <w:jc w:val="both"/>
        <w:textAlignment w:val="baseline"/>
        <w:rPr>
          <w:rFonts w:ascii="Arial" w:hAnsi="Arial" w:cs="Arial"/>
          <w:sz w:val="20"/>
          <w:szCs w:val="20"/>
        </w:rPr>
      </w:pPr>
      <w:r w:rsidRPr="00653910">
        <w:rPr>
          <w:rFonts w:ascii="Arial" w:hAnsi="Arial" w:cs="Arial"/>
          <w:sz w:val="20"/>
          <w:szCs w:val="20"/>
        </w:rPr>
        <w:t xml:space="preserve">The Supplier shall notify the </w:t>
      </w:r>
      <w:r w:rsidR="00274DE4" w:rsidRPr="00653910">
        <w:rPr>
          <w:rFonts w:ascii="Arial" w:hAnsi="Arial" w:cs="Arial"/>
          <w:sz w:val="20"/>
          <w:szCs w:val="20"/>
        </w:rPr>
        <w:t>Customer</w:t>
      </w:r>
      <w:r w:rsidRPr="00653910">
        <w:rPr>
          <w:rFonts w:ascii="Arial" w:hAnsi="Arial" w:cs="Arial"/>
          <w:sz w:val="20"/>
          <w:szCs w:val="20"/>
        </w:rPr>
        <w:t xml:space="preserve"> immediately if it considers that any of the </w:t>
      </w:r>
      <w:r w:rsidR="00274DE4" w:rsidRPr="00653910">
        <w:rPr>
          <w:rFonts w:ascii="Arial" w:hAnsi="Arial" w:cs="Arial"/>
          <w:sz w:val="20"/>
          <w:szCs w:val="20"/>
        </w:rPr>
        <w:t>Customer</w:t>
      </w:r>
      <w:r w:rsidRPr="00653910">
        <w:rPr>
          <w:rFonts w:ascii="Arial" w:hAnsi="Arial" w:cs="Arial"/>
          <w:sz w:val="20"/>
          <w:szCs w:val="20"/>
        </w:rPr>
        <w:t>'s instructions infringe the Data Protection Legislation.</w:t>
      </w:r>
    </w:p>
    <w:p w14:paraId="72DBDEF3" w14:textId="77777777" w:rsidR="007623F2" w:rsidRPr="00A60D92" w:rsidRDefault="007623F2" w:rsidP="00653910">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653910">
        <w:rPr>
          <w:rFonts w:ascii="Arial" w:hAnsi="Arial" w:cs="Arial"/>
          <w:sz w:val="20"/>
          <w:szCs w:val="20"/>
        </w:rPr>
        <w:t xml:space="preserve">The Supplier shall provide all reasonable assistance to the </w:t>
      </w:r>
      <w:r w:rsidR="00274DE4" w:rsidRPr="00653910">
        <w:rPr>
          <w:rFonts w:ascii="Arial" w:hAnsi="Arial" w:cs="Arial"/>
          <w:sz w:val="20"/>
          <w:szCs w:val="20"/>
        </w:rPr>
        <w:t>Customer</w:t>
      </w:r>
      <w:r w:rsidRPr="00653910">
        <w:rPr>
          <w:rFonts w:ascii="Arial" w:hAnsi="Arial" w:cs="Arial"/>
          <w:sz w:val="20"/>
          <w:szCs w:val="20"/>
        </w:rPr>
        <w:t xml:space="preserve"> in the preparation of any</w:t>
      </w:r>
      <w:r w:rsidRPr="00A60D92">
        <w:rPr>
          <w:rFonts w:ascii="Arial" w:hAnsi="Arial" w:cs="Arial"/>
          <w:color w:val="000000"/>
          <w:sz w:val="20"/>
          <w:szCs w:val="20"/>
        </w:rPr>
        <w:t xml:space="preserve"> Data Protection Impact Assessment prior to commencing any processing.  Such assistance may, at the discretion of the </w:t>
      </w:r>
      <w:r w:rsidR="00274DE4">
        <w:rPr>
          <w:rFonts w:ascii="Arial" w:hAnsi="Arial" w:cs="Arial"/>
          <w:color w:val="000000"/>
          <w:sz w:val="20"/>
          <w:szCs w:val="20"/>
        </w:rPr>
        <w:t>Customer</w:t>
      </w:r>
      <w:r w:rsidRPr="00A60D92">
        <w:rPr>
          <w:rFonts w:ascii="Arial" w:hAnsi="Arial" w:cs="Arial"/>
          <w:color w:val="000000"/>
          <w:sz w:val="20"/>
          <w:szCs w:val="20"/>
        </w:rPr>
        <w:t>, include:</w:t>
      </w:r>
    </w:p>
    <w:p w14:paraId="780509CF"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a systematic description of the envisaged processing operations and the purpose of the processing;</w:t>
      </w:r>
    </w:p>
    <w:p w14:paraId="74563C03"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an assessment of the necessity and proportionality of the processing operations in relation to the Services;</w:t>
      </w:r>
    </w:p>
    <w:p w14:paraId="2B493BFF"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an assessment of the risks to the rights and freedoms of Data Subjects; and</w:t>
      </w:r>
    </w:p>
    <w:p w14:paraId="338F77AF"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the measures envisaged to address the risks, including safeguards, security measures and mechanisms to ensure the protection of Personal Data.</w:t>
      </w:r>
    </w:p>
    <w:p w14:paraId="21EF4A72" w14:textId="77777777" w:rsidR="007623F2" w:rsidRPr="00A60D92" w:rsidRDefault="007623F2" w:rsidP="00653910">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in relation to any Personal Data processed in connection with its obligations under this </w:t>
      </w:r>
      <w:r w:rsidR="00596F84">
        <w:rPr>
          <w:rFonts w:ascii="Arial" w:hAnsi="Arial" w:cs="Arial"/>
          <w:color w:val="000000"/>
          <w:sz w:val="20"/>
          <w:szCs w:val="20"/>
        </w:rPr>
        <w:t>Call-Off Contract</w:t>
      </w:r>
      <w:r w:rsidRPr="00A60D92">
        <w:rPr>
          <w:rFonts w:ascii="Arial" w:hAnsi="Arial" w:cs="Arial"/>
          <w:color w:val="000000"/>
          <w:sz w:val="20"/>
          <w:szCs w:val="20"/>
        </w:rPr>
        <w:t>:</w:t>
      </w:r>
    </w:p>
    <w:p w14:paraId="7407B108" w14:textId="61549276"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process that Personal Data only in accordance with </w:t>
      </w:r>
      <w:r w:rsidR="00A8031D">
        <w:rPr>
          <w:rFonts w:ascii="Arial" w:hAnsi="Arial" w:cs="Arial"/>
          <w:color w:val="000000"/>
          <w:sz w:val="20"/>
          <w:szCs w:val="20"/>
        </w:rPr>
        <w:t xml:space="preserve">the </w:t>
      </w:r>
      <w:r w:rsidR="008D18AE">
        <w:rPr>
          <w:rFonts w:ascii="Arial" w:hAnsi="Arial" w:cs="Arial"/>
          <w:color w:val="000000"/>
          <w:sz w:val="20"/>
          <w:szCs w:val="20"/>
        </w:rPr>
        <w:t xml:space="preserve">Call Off </w:t>
      </w:r>
      <w:r w:rsidRPr="00A60D92">
        <w:rPr>
          <w:rFonts w:ascii="Arial" w:hAnsi="Arial" w:cs="Arial"/>
          <w:color w:val="000000"/>
          <w:sz w:val="20"/>
          <w:szCs w:val="20"/>
        </w:rPr>
        <w:t xml:space="preserve">Schedule </w:t>
      </w:r>
      <w:r w:rsidR="005E2D98">
        <w:rPr>
          <w:rFonts w:ascii="Arial" w:hAnsi="Arial" w:cs="Arial"/>
          <w:color w:val="000000"/>
          <w:sz w:val="20"/>
          <w:szCs w:val="20"/>
        </w:rPr>
        <w:t xml:space="preserve">of </w:t>
      </w:r>
      <w:r w:rsidR="005E2D98" w:rsidRPr="005E2D98">
        <w:rPr>
          <w:rFonts w:ascii="Arial" w:hAnsi="Arial" w:cs="Arial"/>
          <w:color w:val="000000"/>
          <w:sz w:val="20"/>
          <w:szCs w:val="20"/>
        </w:rPr>
        <w:t>“Processing, Personal Data and Data Subjects”</w:t>
      </w:r>
      <w:r w:rsidR="005E2D98">
        <w:rPr>
          <w:rFonts w:ascii="Arial" w:hAnsi="Arial" w:cs="Arial"/>
          <w:color w:val="000000"/>
          <w:sz w:val="20"/>
          <w:szCs w:val="20"/>
        </w:rPr>
        <w:t xml:space="preserve"> </w:t>
      </w:r>
      <w:r w:rsidRPr="00A60D92">
        <w:rPr>
          <w:rFonts w:ascii="Arial" w:hAnsi="Arial" w:cs="Arial"/>
          <w:color w:val="000000"/>
          <w:sz w:val="20"/>
          <w:szCs w:val="20"/>
        </w:rPr>
        <w:t xml:space="preserve">unless the Supplier is required to do otherwise by Law. If it is so required the Supplier shall promptly notify the </w:t>
      </w:r>
      <w:r w:rsidR="00274DE4">
        <w:rPr>
          <w:rFonts w:ascii="Arial" w:hAnsi="Arial" w:cs="Arial"/>
          <w:color w:val="000000"/>
          <w:sz w:val="20"/>
          <w:szCs w:val="20"/>
        </w:rPr>
        <w:t>Customer</w:t>
      </w:r>
      <w:r w:rsidRPr="00A60D92">
        <w:rPr>
          <w:rFonts w:ascii="Arial" w:hAnsi="Arial" w:cs="Arial"/>
          <w:color w:val="000000"/>
          <w:sz w:val="20"/>
          <w:szCs w:val="20"/>
        </w:rPr>
        <w:t xml:space="preserve"> before processing the Personal Data unless prohibited by Law;</w:t>
      </w:r>
    </w:p>
    <w:p w14:paraId="661F73E5"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ensure that it has in place Protective Measures, which have been reviewed and approved by the </w:t>
      </w:r>
      <w:r w:rsidR="00274DE4">
        <w:rPr>
          <w:rFonts w:ascii="Arial" w:hAnsi="Arial" w:cs="Arial"/>
          <w:color w:val="000000"/>
          <w:sz w:val="20"/>
          <w:szCs w:val="20"/>
        </w:rPr>
        <w:t>Customer</w:t>
      </w:r>
      <w:r w:rsidRPr="00A60D92">
        <w:rPr>
          <w:rFonts w:ascii="Arial" w:hAnsi="Arial" w:cs="Arial"/>
          <w:color w:val="000000"/>
          <w:sz w:val="20"/>
          <w:szCs w:val="20"/>
        </w:rPr>
        <w:t xml:space="preserve"> as appropriate to protect against a Data Loss Event having taken account of the:</w:t>
      </w:r>
    </w:p>
    <w:p w14:paraId="5FADF8EC" w14:textId="77777777" w:rsidR="007623F2" w:rsidRPr="00A60D92" w:rsidRDefault="007623F2" w:rsidP="00C62047">
      <w:pPr>
        <w:pStyle w:val="NormalWeb"/>
        <w:numPr>
          <w:ilvl w:val="4"/>
          <w:numId w:val="2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nature of the data to be protected;</w:t>
      </w:r>
    </w:p>
    <w:p w14:paraId="303362AE" w14:textId="77777777" w:rsidR="007623F2" w:rsidRPr="00A60D92" w:rsidRDefault="007623F2" w:rsidP="00C62047">
      <w:pPr>
        <w:pStyle w:val="NormalWeb"/>
        <w:numPr>
          <w:ilvl w:val="4"/>
          <w:numId w:val="2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harm that might result from a Data Loss Event;</w:t>
      </w:r>
    </w:p>
    <w:p w14:paraId="3E5D8B19" w14:textId="77777777" w:rsidR="007623F2" w:rsidRPr="00A60D92" w:rsidRDefault="007623F2" w:rsidP="00C62047">
      <w:pPr>
        <w:pStyle w:val="NormalWeb"/>
        <w:numPr>
          <w:ilvl w:val="4"/>
          <w:numId w:val="2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state of technological development; and</w:t>
      </w:r>
    </w:p>
    <w:p w14:paraId="25AE086A" w14:textId="77777777" w:rsidR="007623F2" w:rsidRPr="00A60D92" w:rsidRDefault="007623F2" w:rsidP="00C62047">
      <w:pPr>
        <w:pStyle w:val="NormalWeb"/>
        <w:numPr>
          <w:ilvl w:val="4"/>
          <w:numId w:val="2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cost of implementing any measures; </w:t>
      </w:r>
    </w:p>
    <w:p w14:paraId="2085852E" w14:textId="5FE21142"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ensure </w:t>
      </w:r>
      <w:r w:rsidR="00B52C50" w:rsidRPr="00A60D92">
        <w:rPr>
          <w:rFonts w:ascii="Arial" w:hAnsi="Arial" w:cs="Arial"/>
          <w:color w:val="000000"/>
          <w:sz w:val="20"/>
          <w:szCs w:val="20"/>
        </w:rPr>
        <w:t>that:</w:t>
      </w:r>
    </w:p>
    <w:p w14:paraId="3D52F1CE" w14:textId="31CB171D" w:rsidR="007623F2" w:rsidRPr="00A60D92" w:rsidRDefault="007623F2" w:rsidP="00C62047">
      <w:pPr>
        <w:pStyle w:val="NormalWeb"/>
        <w:numPr>
          <w:ilvl w:val="4"/>
          <w:numId w:val="2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Personnel do not process Personal Data except in accordance with this </w:t>
      </w:r>
      <w:r w:rsidR="00596F84">
        <w:rPr>
          <w:rFonts w:ascii="Arial" w:hAnsi="Arial" w:cs="Arial"/>
          <w:color w:val="000000"/>
          <w:sz w:val="20"/>
          <w:szCs w:val="20"/>
        </w:rPr>
        <w:t>Call-Off Contract</w:t>
      </w:r>
      <w:r w:rsidRPr="00A60D92">
        <w:rPr>
          <w:rFonts w:ascii="Arial" w:hAnsi="Arial" w:cs="Arial"/>
          <w:color w:val="000000"/>
          <w:sz w:val="20"/>
          <w:szCs w:val="20"/>
        </w:rPr>
        <w:t xml:space="preserve"> (and in </w:t>
      </w:r>
      <w:r w:rsidR="00B52C50" w:rsidRPr="00A60D92">
        <w:rPr>
          <w:rFonts w:ascii="Arial" w:hAnsi="Arial" w:cs="Arial"/>
          <w:color w:val="000000"/>
          <w:sz w:val="20"/>
          <w:szCs w:val="20"/>
        </w:rPr>
        <w:t>particular</w:t>
      </w:r>
      <w:r w:rsidR="00B52C50">
        <w:rPr>
          <w:rFonts w:ascii="Arial" w:hAnsi="Arial" w:cs="Arial"/>
          <w:color w:val="000000"/>
          <w:sz w:val="20"/>
          <w:szCs w:val="20"/>
        </w:rPr>
        <w:t xml:space="preserve"> the</w:t>
      </w:r>
      <w:r w:rsidR="00A8031D">
        <w:rPr>
          <w:rFonts w:ascii="Arial" w:hAnsi="Arial" w:cs="Arial"/>
          <w:color w:val="000000"/>
          <w:sz w:val="20"/>
          <w:szCs w:val="20"/>
        </w:rPr>
        <w:t xml:space="preserve"> </w:t>
      </w:r>
      <w:r w:rsidRPr="00A60D92">
        <w:rPr>
          <w:rFonts w:ascii="Arial" w:hAnsi="Arial" w:cs="Arial"/>
          <w:color w:val="000000"/>
          <w:sz w:val="20"/>
          <w:szCs w:val="20"/>
        </w:rPr>
        <w:t xml:space="preserve"> </w:t>
      </w:r>
      <w:r w:rsidR="008D18AE">
        <w:rPr>
          <w:rFonts w:ascii="Arial" w:hAnsi="Arial" w:cs="Arial"/>
          <w:color w:val="000000"/>
          <w:sz w:val="20"/>
          <w:szCs w:val="20"/>
        </w:rPr>
        <w:t xml:space="preserve">Call Off </w:t>
      </w:r>
      <w:r w:rsidRPr="00A60D92">
        <w:rPr>
          <w:rFonts w:ascii="Arial" w:hAnsi="Arial" w:cs="Arial"/>
          <w:color w:val="000000"/>
          <w:sz w:val="20"/>
          <w:szCs w:val="20"/>
        </w:rPr>
        <w:t xml:space="preserve">Schedule </w:t>
      </w:r>
      <w:r w:rsidR="005E2D98">
        <w:rPr>
          <w:rFonts w:ascii="Arial" w:hAnsi="Arial" w:cs="Arial"/>
          <w:color w:val="000000"/>
          <w:sz w:val="20"/>
          <w:szCs w:val="20"/>
        </w:rPr>
        <w:t xml:space="preserve">of </w:t>
      </w:r>
      <w:r w:rsidR="005E2D98" w:rsidRPr="005E2D98">
        <w:rPr>
          <w:rFonts w:ascii="Arial" w:hAnsi="Arial" w:cs="Arial"/>
          <w:color w:val="000000"/>
          <w:sz w:val="20"/>
          <w:szCs w:val="20"/>
        </w:rPr>
        <w:t>“Processing, Personal Data and Data Subjects”</w:t>
      </w:r>
      <w:r w:rsidRPr="009E2873">
        <w:rPr>
          <w:rFonts w:ascii="Arial" w:hAnsi="Arial" w:cs="Arial"/>
          <w:color w:val="000000"/>
          <w:sz w:val="20"/>
          <w:szCs w:val="20"/>
        </w:rPr>
        <w:t>;</w:t>
      </w:r>
    </w:p>
    <w:p w14:paraId="3213393D" w14:textId="77777777" w:rsidR="007623F2" w:rsidRPr="00A60D92" w:rsidRDefault="007623F2" w:rsidP="00C62047">
      <w:pPr>
        <w:pStyle w:val="NormalWeb"/>
        <w:numPr>
          <w:ilvl w:val="4"/>
          <w:numId w:val="2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it takes all reasonable steps to ensure the reliability and integrity of any Supplier Personnel who have access to the Personal Data and ensure that they:</w:t>
      </w:r>
    </w:p>
    <w:p w14:paraId="2687A4FD" w14:textId="77777777" w:rsidR="007623F2" w:rsidRPr="00A60D92" w:rsidRDefault="007623F2" w:rsidP="00274DE4">
      <w:pPr>
        <w:pStyle w:val="NormalWeb"/>
        <w:numPr>
          <w:ilvl w:val="0"/>
          <w:numId w:val="28"/>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are aware of and comply with the Supplier’s duties under this clause;</w:t>
      </w:r>
    </w:p>
    <w:p w14:paraId="3CD150DB" w14:textId="77777777" w:rsidR="007623F2" w:rsidRPr="00A60D92" w:rsidRDefault="007623F2" w:rsidP="00274DE4">
      <w:pPr>
        <w:pStyle w:val="NormalWeb"/>
        <w:numPr>
          <w:ilvl w:val="0"/>
          <w:numId w:val="28"/>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are subject to appropriate confidentiality undertakings with the Supplier or any Sub-processor;</w:t>
      </w:r>
    </w:p>
    <w:p w14:paraId="4517BE52" w14:textId="77777777" w:rsidR="007623F2" w:rsidRPr="00A60D92" w:rsidRDefault="007623F2" w:rsidP="00274DE4">
      <w:pPr>
        <w:pStyle w:val="NormalWeb"/>
        <w:numPr>
          <w:ilvl w:val="0"/>
          <w:numId w:val="28"/>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are informed of the confidential nature of the Personal Data and do not publish, disclose or divulge any of the Personal Data to any third party unless directed in writing to do so by the </w:t>
      </w:r>
      <w:r w:rsidR="00274DE4">
        <w:rPr>
          <w:rFonts w:ascii="Arial" w:hAnsi="Arial" w:cs="Arial"/>
          <w:color w:val="000000"/>
          <w:sz w:val="20"/>
          <w:szCs w:val="20"/>
        </w:rPr>
        <w:t>Customer</w:t>
      </w:r>
      <w:r w:rsidRPr="00A60D92">
        <w:rPr>
          <w:rFonts w:ascii="Arial" w:hAnsi="Arial" w:cs="Arial"/>
          <w:color w:val="000000"/>
          <w:sz w:val="20"/>
          <w:szCs w:val="20"/>
        </w:rPr>
        <w:t xml:space="preserve"> or as otherwise permitted by this </w:t>
      </w:r>
      <w:r w:rsidR="00596F84">
        <w:rPr>
          <w:rFonts w:ascii="Arial" w:hAnsi="Arial" w:cs="Arial"/>
          <w:color w:val="000000"/>
          <w:sz w:val="20"/>
          <w:szCs w:val="20"/>
        </w:rPr>
        <w:t>Call-Off Contract</w:t>
      </w:r>
      <w:r w:rsidRPr="00A60D92">
        <w:rPr>
          <w:rFonts w:ascii="Arial" w:hAnsi="Arial" w:cs="Arial"/>
          <w:color w:val="000000"/>
          <w:sz w:val="20"/>
          <w:szCs w:val="20"/>
        </w:rPr>
        <w:t>; and</w:t>
      </w:r>
    </w:p>
    <w:p w14:paraId="3AED24AF" w14:textId="77777777" w:rsidR="007623F2" w:rsidRPr="00A60D92" w:rsidRDefault="007623F2" w:rsidP="00274DE4">
      <w:pPr>
        <w:pStyle w:val="NormalWeb"/>
        <w:numPr>
          <w:ilvl w:val="0"/>
          <w:numId w:val="28"/>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have undergone adequate training in the use, care, protection and handling of Personal Data; and</w:t>
      </w:r>
    </w:p>
    <w:p w14:paraId="36A51FB2" w14:textId="57428BE0" w:rsidR="007623F2" w:rsidRPr="00A60D92" w:rsidRDefault="004708F7"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416C84">
        <w:rPr>
          <w:rFonts w:ascii="Arial" w:hAnsi="Arial" w:cs="Arial"/>
          <w:color w:val="000000"/>
          <w:sz w:val="20"/>
          <w:szCs w:val="20"/>
        </w:rPr>
        <w:t xml:space="preserve">where specified by the Customer on a General Further Competition Order Form not process or otherwise transfer Personal Data in or to any country outside of the United Kingdom, </w:t>
      </w:r>
      <w:r w:rsidR="00B52C50" w:rsidRPr="00416C84">
        <w:rPr>
          <w:rFonts w:ascii="Arial" w:hAnsi="Arial" w:cs="Arial"/>
          <w:color w:val="000000"/>
          <w:sz w:val="20"/>
          <w:szCs w:val="20"/>
        </w:rPr>
        <w:t>in</w:t>
      </w:r>
      <w:r w:rsidRPr="00416C84">
        <w:rPr>
          <w:rFonts w:ascii="Arial" w:hAnsi="Arial" w:cs="Arial"/>
          <w:color w:val="000000"/>
          <w:sz w:val="20"/>
          <w:szCs w:val="20"/>
        </w:rPr>
        <w:t xml:space="preserve"> any case</w:t>
      </w:r>
      <w:r w:rsidRPr="004708F7">
        <w:rPr>
          <w:rFonts w:ascii="Arial" w:hAnsi="Arial" w:cs="Arial"/>
          <w:color w:val="000000"/>
          <w:sz w:val="20"/>
          <w:szCs w:val="20"/>
          <w:u w:val="single"/>
        </w:rPr>
        <w:t xml:space="preserve"> </w:t>
      </w:r>
      <w:r>
        <w:rPr>
          <w:rFonts w:ascii="Arial" w:hAnsi="Arial" w:cs="Arial"/>
          <w:color w:val="000000"/>
          <w:sz w:val="20"/>
          <w:szCs w:val="20"/>
        </w:rPr>
        <w:t xml:space="preserve">the Supplier shall </w:t>
      </w:r>
      <w:r w:rsidR="007623F2" w:rsidRPr="00A60D92">
        <w:rPr>
          <w:rFonts w:ascii="Arial" w:hAnsi="Arial" w:cs="Arial"/>
          <w:color w:val="000000"/>
          <w:sz w:val="20"/>
          <w:szCs w:val="20"/>
        </w:rPr>
        <w:t xml:space="preserve">not transfer Personal Data outside of the European Economic Area unless the prior written consent of the </w:t>
      </w:r>
      <w:r w:rsidR="00274DE4">
        <w:rPr>
          <w:rFonts w:ascii="Arial" w:hAnsi="Arial" w:cs="Arial"/>
          <w:color w:val="000000"/>
          <w:sz w:val="20"/>
          <w:szCs w:val="20"/>
        </w:rPr>
        <w:t>Customer</w:t>
      </w:r>
      <w:r w:rsidR="007623F2" w:rsidRPr="00A60D92">
        <w:rPr>
          <w:rFonts w:ascii="Arial" w:hAnsi="Arial" w:cs="Arial"/>
          <w:color w:val="000000"/>
          <w:sz w:val="20"/>
          <w:szCs w:val="20"/>
        </w:rPr>
        <w:t xml:space="preserve"> has been obtained and the following conditions are fulfilled:</w:t>
      </w:r>
    </w:p>
    <w:p w14:paraId="77BDCC7F" w14:textId="77777777" w:rsidR="007623F2" w:rsidRPr="00A60D92" w:rsidRDefault="007623F2" w:rsidP="00274DE4">
      <w:pPr>
        <w:pStyle w:val="NormalWeb"/>
        <w:numPr>
          <w:ilvl w:val="4"/>
          <w:numId w:val="29"/>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or the Supplier has provided appropriate safeguards in relation to the transfer;</w:t>
      </w:r>
    </w:p>
    <w:p w14:paraId="475B265D" w14:textId="77777777" w:rsidR="007623F2" w:rsidRPr="00A60D92" w:rsidRDefault="007623F2" w:rsidP="00274DE4">
      <w:pPr>
        <w:pStyle w:val="NormalWeb"/>
        <w:numPr>
          <w:ilvl w:val="4"/>
          <w:numId w:val="29"/>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Data Subject has enforceable rights and effective legal remedies;</w:t>
      </w:r>
    </w:p>
    <w:p w14:paraId="0EDB8BF0" w14:textId="77777777" w:rsidR="007623F2" w:rsidRPr="00A60D92" w:rsidRDefault="007623F2" w:rsidP="00274DE4">
      <w:pPr>
        <w:pStyle w:val="NormalWeb"/>
        <w:numPr>
          <w:ilvl w:val="4"/>
          <w:numId w:val="29"/>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complies with its obligations under the Data Protection Legislation by providing an adequate level of protection to any Personal Data that is transferred; and</w:t>
      </w:r>
    </w:p>
    <w:p w14:paraId="17943AF9" w14:textId="77777777" w:rsidR="007623F2" w:rsidRPr="00A60D92" w:rsidRDefault="007623F2" w:rsidP="00274DE4">
      <w:pPr>
        <w:pStyle w:val="NormalWeb"/>
        <w:numPr>
          <w:ilvl w:val="4"/>
          <w:numId w:val="29"/>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complies with any reasonable instructions notified to it in advance by the </w:t>
      </w:r>
      <w:r w:rsidR="00274DE4">
        <w:rPr>
          <w:rFonts w:ascii="Arial" w:hAnsi="Arial" w:cs="Arial"/>
          <w:color w:val="000000"/>
          <w:sz w:val="20"/>
          <w:szCs w:val="20"/>
        </w:rPr>
        <w:t>Customer</w:t>
      </w:r>
      <w:r w:rsidRPr="00A60D92">
        <w:rPr>
          <w:rFonts w:ascii="Arial" w:hAnsi="Arial" w:cs="Arial"/>
          <w:color w:val="000000"/>
          <w:sz w:val="20"/>
          <w:szCs w:val="20"/>
        </w:rPr>
        <w:t xml:space="preserve"> with respect to the processing of the Personal Data;</w:t>
      </w:r>
    </w:p>
    <w:p w14:paraId="2CA7328F"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at the written direction of the </w:t>
      </w:r>
      <w:r w:rsidR="00274DE4">
        <w:rPr>
          <w:rFonts w:ascii="Arial" w:hAnsi="Arial" w:cs="Arial"/>
          <w:color w:val="000000"/>
          <w:sz w:val="20"/>
          <w:szCs w:val="20"/>
        </w:rPr>
        <w:t>Customer</w:t>
      </w:r>
      <w:r w:rsidRPr="00A60D92">
        <w:rPr>
          <w:rFonts w:ascii="Arial" w:hAnsi="Arial" w:cs="Arial"/>
          <w:color w:val="000000"/>
          <w:sz w:val="20"/>
          <w:szCs w:val="20"/>
        </w:rPr>
        <w:t xml:space="preserve">, delete or return Personal Data (and any copies of it) to the </w:t>
      </w:r>
      <w:r w:rsidR="00274DE4">
        <w:rPr>
          <w:rFonts w:ascii="Arial" w:hAnsi="Arial" w:cs="Arial"/>
          <w:color w:val="000000"/>
          <w:sz w:val="20"/>
          <w:szCs w:val="20"/>
        </w:rPr>
        <w:t>Customer</w:t>
      </w:r>
      <w:r w:rsidRPr="00A60D92">
        <w:rPr>
          <w:rFonts w:ascii="Arial" w:hAnsi="Arial" w:cs="Arial"/>
          <w:color w:val="000000"/>
          <w:sz w:val="20"/>
          <w:szCs w:val="20"/>
        </w:rPr>
        <w:t xml:space="preserve"> on termination of the </w:t>
      </w:r>
      <w:r w:rsidR="00596F84">
        <w:rPr>
          <w:rFonts w:ascii="Arial" w:hAnsi="Arial" w:cs="Arial"/>
          <w:color w:val="000000"/>
          <w:sz w:val="20"/>
          <w:szCs w:val="20"/>
        </w:rPr>
        <w:t>Call-Off Contract</w:t>
      </w:r>
      <w:r w:rsidR="00596F84" w:rsidRPr="00A60D92">
        <w:rPr>
          <w:rFonts w:ascii="Arial" w:hAnsi="Arial" w:cs="Arial"/>
          <w:color w:val="000000"/>
          <w:sz w:val="20"/>
          <w:szCs w:val="20"/>
        </w:rPr>
        <w:t xml:space="preserve"> </w:t>
      </w:r>
      <w:r w:rsidRPr="00A60D92">
        <w:rPr>
          <w:rFonts w:ascii="Arial" w:hAnsi="Arial" w:cs="Arial"/>
          <w:color w:val="000000"/>
          <w:sz w:val="20"/>
          <w:szCs w:val="20"/>
        </w:rPr>
        <w:t>unless the Supplier is required by Law to retain the Personal Data.</w:t>
      </w:r>
    </w:p>
    <w:p w14:paraId="254B5218" w14:textId="6D115A35" w:rsidR="007623F2" w:rsidRPr="00A60D92" w:rsidRDefault="007623F2" w:rsidP="00653910">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Subject to clause </w:t>
      </w:r>
      <w:r w:rsidR="006046B1">
        <w:rPr>
          <w:rFonts w:ascii="Arial" w:hAnsi="Arial" w:cs="Arial"/>
          <w:color w:val="000000"/>
          <w:sz w:val="20"/>
          <w:szCs w:val="20"/>
        </w:rPr>
        <w:t>3</w:t>
      </w:r>
      <w:r w:rsidR="00FF5D36">
        <w:rPr>
          <w:rFonts w:ascii="Arial" w:hAnsi="Arial" w:cs="Arial"/>
          <w:color w:val="000000"/>
          <w:sz w:val="20"/>
          <w:szCs w:val="20"/>
        </w:rPr>
        <w:t>1</w:t>
      </w:r>
      <w:r w:rsidRPr="00A60D92">
        <w:rPr>
          <w:rFonts w:ascii="Arial" w:hAnsi="Arial" w:cs="Arial"/>
          <w:color w:val="000000"/>
          <w:sz w:val="20"/>
          <w:szCs w:val="20"/>
        </w:rPr>
        <w:t>.</w:t>
      </w:r>
      <w:r w:rsidR="00046C7C" w:rsidRPr="00A60D92">
        <w:rPr>
          <w:rFonts w:ascii="Arial" w:hAnsi="Arial" w:cs="Arial"/>
          <w:color w:val="000000"/>
          <w:sz w:val="20"/>
          <w:szCs w:val="20"/>
        </w:rPr>
        <w:t>7</w:t>
      </w:r>
      <w:r w:rsidRPr="00A60D92">
        <w:rPr>
          <w:rFonts w:ascii="Arial" w:hAnsi="Arial" w:cs="Arial"/>
          <w:color w:val="000000"/>
          <w:sz w:val="20"/>
          <w:szCs w:val="20"/>
        </w:rPr>
        <w:t xml:space="preserve">.6, the Supplier shall notify the </w:t>
      </w:r>
      <w:r w:rsidR="00274DE4">
        <w:rPr>
          <w:rFonts w:ascii="Arial" w:hAnsi="Arial" w:cs="Arial"/>
          <w:color w:val="000000"/>
          <w:sz w:val="20"/>
          <w:szCs w:val="20"/>
        </w:rPr>
        <w:t>Customer</w:t>
      </w:r>
      <w:r w:rsidRPr="00A60D92">
        <w:rPr>
          <w:rFonts w:ascii="Arial" w:hAnsi="Arial" w:cs="Arial"/>
          <w:color w:val="000000"/>
          <w:sz w:val="20"/>
          <w:szCs w:val="20"/>
        </w:rPr>
        <w:t xml:space="preserve"> immediately if it:</w:t>
      </w:r>
    </w:p>
    <w:p w14:paraId="55993AC2"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receives a Data Subject Access Request (or purported Data Subject Access Request);</w:t>
      </w:r>
    </w:p>
    <w:p w14:paraId="72700EB9"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 request to rectify, block or erase any Personal Data; </w:t>
      </w:r>
    </w:p>
    <w:p w14:paraId="4FF1BEC6"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other request, complaint or communication relating to either Party's obligations under the Data Protection Legislation; </w:t>
      </w:r>
    </w:p>
    <w:p w14:paraId="08309D9B"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communication from the Information Commissioner or any other regulatory </w:t>
      </w:r>
      <w:r w:rsidR="00274DE4">
        <w:rPr>
          <w:rFonts w:ascii="Arial" w:hAnsi="Arial" w:cs="Arial"/>
          <w:color w:val="000000"/>
          <w:sz w:val="20"/>
          <w:szCs w:val="20"/>
        </w:rPr>
        <w:t>Customer</w:t>
      </w:r>
      <w:r w:rsidRPr="00A60D92">
        <w:rPr>
          <w:rFonts w:ascii="Arial" w:hAnsi="Arial" w:cs="Arial"/>
          <w:color w:val="000000"/>
          <w:sz w:val="20"/>
          <w:szCs w:val="20"/>
        </w:rPr>
        <w:t xml:space="preserve"> in connection with Personal Data processed under this </w:t>
      </w:r>
      <w:r w:rsidR="00596F84">
        <w:rPr>
          <w:rFonts w:ascii="Arial" w:hAnsi="Arial" w:cs="Arial"/>
          <w:color w:val="000000"/>
          <w:sz w:val="20"/>
          <w:szCs w:val="20"/>
        </w:rPr>
        <w:t>Call-Off Contract</w:t>
      </w:r>
      <w:r w:rsidRPr="00A60D92">
        <w:rPr>
          <w:rFonts w:ascii="Arial" w:hAnsi="Arial" w:cs="Arial"/>
          <w:color w:val="000000"/>
          <w:sz w:val="20"/>
          <w:szCs w:val="20"/>
        </w:rPr>
        <w:t xml:space="preserve">; </w:t>
      </w:r>
    </w:p>
    <w:p w14:paraId="4C1AF775"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receives a request from any third party for disclosure of Personal Data where compliance with such request is required or purported to be required by Law; or</w:t>
      </w:r>
    </w:p>
    <w:p w14:paraId="41942D87"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becomes aware of a Data Loss Event.</w:t>
      </w:r>
    </w:p>
    <w:p w14:paraId="6CA36EB4" w14:textId="463050E4" w:rsidR="007623F2" w:rsidRPr="00A60D92" w:rsidRDefault="007623F2" w:rsidP="00653910">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Supplier’s obligation to notify under clause </w:t>
      </w:r>
      <w:r w:rsidR="006046B1">
        <w:rPr>
          <w:rFonts w:ascii="Arial" w:hAnsi="Arial" w:cs="Arial"/>
          <w:color w:val="000000"/>
          <w:sz w:val="20"/>
          <w:szCs w:val="20"/>
        </w:rPr>
        <w:t>3</w:t>
      </w:r>
      <w:r w:rsidR="004708F7">
        <w:rPr>
          <w:rFonts w:ascii="Arial" w:hAnsi="Arial" w:cs="Arial"/>
          <w:color w:val="000000"/>
          <w:sz w:val="20"/>
          <w:szCs w:val="20"/>
        </w:rPr>
        <w:t>1</w:t>
      </w:r>
      <w:r w:rsidR="00046C7C" w:rsidRPr="00A60D92">
        <w:rPr>
          <w:rFonts w:ascii="Arial" w:hAnsi="Arial" w:cs="Arial"/>
          <w:color w:val="000000"/>
          <w:sz w:val="20"/>
          <w:szCs w:val="20"/>
        </w:rPr>
        <w:t>.7</w:t>
      </w:r>
      <w:r w:rsidRPr="00A60D92">
        <w:rPr>
          <w:rFonts w:ascii="Arial" w:hAnsi="Arial" w:cs="Arial"/>
          <w:color w:val="000000"/>
          <w:sz w:val="20"/>
          <w:szCs w:val="20"/>
        </w:rPr>
        <w:t xml:space="preserve">.5 shall include the provision of further information to the </w:t>
      </w:r>
      <w:r w:rsidR="00274DE4">
        <w:rPr>
          <w:rFonts w:ascii="Arial" w:hAnsi="Arial" w:cs="Arial"/>
          <w:color w:val="000000"/>
          <w:sz w:val="20"/>
          <w:szCs w:val="20"/>
        </w:rPr>
        <w:t>Customer</w:t>
      </w:r>
      <w:r w:rsidRPr="00A60D92">
        <w:rPr>
          <w:rFonts w:ascii="Arial" w:hAnsi="Arial" w:cs="Arial"/>
          <w:color w:val="000000"/>
          <w:sz w:val="20"/>
          <w:szCs w:val="20"/>
        </w:rPr>
        <w:t xml:space="preserve"> in phases, as details become available. </w:t>
      </w:r>
    </w:p>
    <w:p w14:paraId="54DAE75A" w14:textId="2EFCF022" w:rsidR="007623F2" w:rsidRPr="00A60D92" w:rsidRDefault="007623F2" w:rsidP="00653910">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 xml:space="preserve">Taking into account the nature of the processing, the Supplier shall provide the </w:t>
      </w:r>
      <w:r w:rsidR="00274DE4">
        <w:rPr>
          <w:rFonts w:ascii="Arial" w:hAnsi="Arial" w:cs="Arial"/>
          <w:color w:val="000000"/>
          <w:sz w:val="20"/>
          <w:szCs w:val="20"/>
        </w:rPr>
        <w:t>Customer</w:t>
      </w:r>
      <w:r w:rsidRPr="00A60D92">
        <w:rPr>
          <w:rFonts w:ascii="Arial" w:hAnsi="Arial" w:cs="Arial"/>
          <w:color w:val="000000"/>
          <w:sz w:val="20"/>
          <w:szCs w:val="20"/>
        </w:rPr>
        <w:t xml:space="preserve"> with full </w:t>
      </w:r>
      <w:r w:rsidR="008A3BC2" w:rsidRPr="00A60D92">
        <w:rPr>
          <w:rFonts w:ascii="Arial" w:hAnsi="Arial" w:cs="Arial"/>
          <w:color w:val="000000"/>
          <w:sz w:val="20"/>
          <w:szCs w:val="20"/>
        </w:rPr>
        <w:t>assistance in</w:t>
      </w:r>
      <w:r w:rsidRPr="00A60D92">
        <w:rPr>
          <w:rFonts w:ascii="Arial" w:hAnsi="Arial" w:cs="Arial"/>
          <w:color w:val="000000"/>
          <w:sz w:val="20"/>
          <w:szCs w:val="20"/>
        </w:rPr>
        <w:t xml:space="preserve"> relation to either party's obligations under Data Protection Legislation and any complaint, communication or request made under Clause </w:t>
      </w:r>
      <w:r w:rsidR="006046B1">
        <w:rPr>
          <w:rFonts w:ascii="Arial" w:hAnsi="Arial" w:cs="Arial"/>
          <w:color w:val="000000"/>
          <w:sz w:val="20"/>
          <w:szCs w:val="20"/>
        </w:rPr>
        <w:t>3</w:t>
      </w:r>
      <w:r w:rsidR="004708F7">
        <w:rPr>
          <w:rFonts w:ascii="Arial" w:hAnsi="Arial" w:cs="Arial"/>
          <w:color w:val="000000"/>
          <w:sz w:val="20"/>
          <w:szCs w:val="20"/>
        </w:rPr>
        <w:t>1</w:t>
      </w:r>
      <w:r w:rsidR="00046C7C" w:rsidRPr="00A60D92">
        <w:rPr>
          <w:rFonts w:ascii="Arial" w:hAnsi="Arial" w:cs="Arial"/>
          <w:color w:val="000000"/>
          <w:sz w:val="20"/>
          <w:szCs w:val="20"/>
        </w:rPr>
        <w:t>.7</w:t>
      </w:r>
      <w:r w:rsidRPr="00A60D92">
        <w:rPr>
          <w:rFonts w:ascii="Arial" w:hAnsi="Arial" w:cs="Arial"/>
          <w:color w:val="000000"/>
          <w:sz w:val="20"/>
          <w:szCs w:val="20"/>
        </w:rPr>
        <w:t xml:space="preserve">.5 (and insofar as possible within the timescales reasonably required by the </w:t>
      </w:r>
      <w:r w:rsidR="00274DE4">
        <w:rPr>
          <w:rFonts w:ascii="Arial" w:hAnsi="Arial" w:cs="Arial"/>
          <w:color w:val="000000"/>
          <w:sz w:val="20"/>
          <w:szCs w:val="20"/>
        </w:rPr>
        <w:t>Customer</w:t>
      </w:r>
      <w:r w:rsidRPr="00A60D92">
        <w:rPr>
          <w:rFonts w:ascii="Arial" w:hAnsi="Arial" w:cs="Arial"/>
          <w:color w:val="000000"/>
          <w:sz w:val="20"/>
          <w:szCs w:val="20"/>
        </w:rPr>
        <w:t>) including by promptly providing:</w:t>
      </w:r>
    </w:p>
    <w:p w14:paraId="6CEA3A30"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with full details and copies of the complaint, communication or request;</w:t>
      </w:r>
    </w:p>
    <w:p w14:paraId="70C7431D"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such assistance as is reasonably requested by the </w:t>
      </w:r>
      <w:r w:rsidR="00274DE4">
        <w:rPr>
          <w:rFonts w:ascii="Arial" w:hAnsi="Arial" w:cs="Arial"/>
          <w:color w:val="000000"/>
          <w:sz w:val="20"/>
          <w:szCs w:val="20"/>
        </w:rPr>
        <w:t>Customer</w:t>
      </w:r>
      <w:r w:rsidRPr="00A60D92">
        <w:rPr>
          <w:rFonts w:ascii="Arial" w:hAnsi="Arial" w:cs="Arial"/>
          <w:color w:val="000000"/>
          <w:sz w:val="20"/>
          <w:szCs w:val="20"/>
        </w:rPr>
        <w:t xml:space="preserve"> to enable the </w:t>
      </w:r>
      <w:r w:rsidR="00274DE4">
        <w:rPr>
          <w:rFonts w:ascii="Arial" w:hAnsi="Arial" w:cs="Arial"/>
          <w:color w:val="000000"/>
          <w:sz w:val="20"/>
          <w:szCs w:val="20"/>
        </w:rPr>
        <w:t>Customer</w:t>
      </w:r>
      <w:r w:rsidRPr="00A60D92">
        <w:rPr>
          <w:rFonts w:ascii="Arial" w:hAnsi="Arial" w:cs="Arial"/>
          <w:color w:val="000000"/>
          <w:sz w:val="20"/>
          <w:szCs w:val="20"/>
        </w:rPr>
        <w:t xml:space="preserve"> to comply with a Data Subject Access Request within the relevant timescales set out in the Data Protection Legislation; </w:t>
      </w:r>
    </w:p>
    <w:p w14:paraId="27669D28"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at its request, with any Personal Data it holds in relation to a Data Subject; </w:t>
      </w:r>
    </w:p>
    <w:p w14:paraId="26A7D77B"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sidR="00274DE4">
        <w:rPr>
          <w:rFonts w:ascii="Arial" w:hAnsi="Arial" w:cs="Arial"/>
          <w:color w:val="000000"/>
          <w:sz w:val="20"/>
          <w:szCs w:val="20"/>
        </w:rPr>
        <w:t>Customer</w:t>
      </w:r>
      <w:r w:rsidRPr="00A60D92">
        <w:rPr>
          <w:rFonts w:ascii="Arial" w:hAnsi="Arial" w:cs="Arial"/>
          <w:color w:val="000000"/>
          <w:sz w:val="20"/>
          <w:szCs w:val="20"/>
        </w:rPr>
        <w:t xml:space="preserve"> following any Data Loss Event; </w:t>
      </w:r>
    </w:p>
    <w:p w14:paraId="10025C42" w14:textId="77777777" w:rsidR="007623F2" w:rsidRPr="00A60D92" w:rsidRDefault="007623F2" w:rsidP="00653910">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sidR="00274DE4">
        <w:rPr>
          <w:rFonts w:ascii="Arial" w:hAnsi="Arial" w:cs="Arial"/>
          <w:color w:val="000000"/>
          <w:sz w:val="20"/>
          <w:szCs w:val="20"/>
        </w:rPr>
        <w:t>Customer</w:t>
      </w:r>
      <w:r w:rsidRPr="00A60D92">
        <w:rPr>
          <w:rFonts w:ascii="Arial" w:hAnsi="Arial" w:cs="Arial"/>
          <w:color w:val="000000"/>
          <w:sz w:val="20"/>
          <w:szCs w:val="20"/>
        </w:rPr>
        <w:t xml:space="preserve"> with respect to any request from the Information Commissioner’s Office, or any consultation by the </w:t>
      </w:r>
      <w:r w:rsidR="00274DE4">
        <w:rPr>
          <w:rFonts w:ascii="Arial" w:hAnsi="Arial" w:cs="Arial"/>
          <w:color w:val="000000"/>
          <w:sz w:val="20"/>
          <w:szCs w:val="20"/>
        </w:rPr>
        <w:t>Customer</w:t>
      </w:r>
      <w:r w:rsidRPr="00A60D92">
        <w:rPr>
          <w:rFonts w:ascii="Arial" w:hAnsi="Arial" w:cs="Arial"/>
          <w:color w:val="000000"/>
          <w:sz w:val="20"/>
          <w:szCs w:val="20"/>
        </w:rPr>
        <w:t xml:space="preserve"> with the Information Commissioner's Office.</w:t>
      </w:r>
    </w:p>
    <w:p w14:paraId="459A09E5" w14:textId="77777777" w:rsidR="007623F2" w:rsidRPr="00A60D92" w:rsidRDefault="007623F2" w:rsidP="00552259">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The Supplier shall maintain complete and accurate records and information to demonstrate its compliance with this clause. This requirement does not apply where the Supplier employs fewer than 250 staff, unless:</w:t>
      </w:r>
    </w:p>
    <w:p w14:paraId="417A7FB1" w14:textId="77777777" w:rsidR="007623F2" w:rsidRPr="00A60D92" w:rsidRDefault="007623F2" w:rsidP="00552259">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determines that the processing is not occasional;</w:t>
      </w:r>
    </w:p>
    <w:p w14:paraId="1381798D" w14:textId="77777777" w:rsidR="007623F2" w:rsidRPr="00A60D92" w:rsidRDefault="007623F2" w:rsidP="00552259">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determines the processing includes special categories of data as referred to in Article 9(1) of the GDPR or Personal Data relating to criminal convictions and offences referred to in Article 10 of the GDPR; and </w:t>
      </w:r>
    </w:p>
    <w:p w14:paraId="6920DE4D" w14:textId="77777777" w:rsidR="007623F2" w:rsidRPr="00A60D92" w:rsidRDefault="007623F2" w:rsidP="00552259">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determines that the processing is likely to result in a risk to the rights and freedoms of Data Subjects.</w:t>
      </w:r>
    </w:p>
    <w:p w14:paraId="2CFD2623" w14:textId="77777777" w:rsidR="007623F2" w:rsidRPr="00A60D92" w:rsidRDefault="007623F2" w:rsidP="00552259">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allow for audits of its Data Processing activity by the </w:t>
      </w:r>
      <w:r w:rsidR="00274DE4">
        <w:rPr>
          <w:rFonts w:ascii="Arial" w:hAnsi="Arial" w:cs="Arial"/>
          <w:color w:val="000000"/>
          <w:sz w:val="20"/>
          <w:szCs w:val="20"/>
        </w:rPr>
        <w:t>Customer</w:t>
      </w:r>
      <w:r w:rsidRPr="00A60D92">
        <w:rPr>
          <w:rFonts w:ascii="Arial" w:hAnsi="Arial" w:cs="Arial"/>
          <w:color w:val="000000"/>
          <w:sz w:val="20"/>
          <w:szCs w:val="20"/>
        </w:rPr>
        <w:t xml:space="preserve"> or the </w:t>
      </w:r>
      <w:r w:rsidR="00274DE4">
        <w:rPr>
          <w:rFonts w:ascii="Arial" w:hAnsi="Arial" w:cs="Arial"/>
          <w:color w:val="000000"/>
          <w:sz w:val="20"/>
          <w:szCs w:val="20"/>
        </w:rPr>
        <w:t>Customer</w:t>
      </w:r>
      <w:r w:rsidRPr="00A60D92">
        <w:rPr>
          <w:rFonts w:ascii="Arial" w:hAnsi="Arial" w:cs="Arial"/>
          <w:color w:val="000000"/>
          <w:sz w:val="20"/>
          <w:szCs w:val="20"/>
        </w:rPr>
        <w:t>’s designated auditor.</w:t>
      </w:r>
    </w:p>
    <w:p w14:paraId="06ACD15A" w14:textId="4F377FB9" w:rsidR="007623F2" w:rsidRPr="00A60D92" w:rsidRDefault="007623F2" w:rsidP="00552259">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designate a </w:t>
      </w:r>
      <w:r w:rsidR="00427DD4">
        <w:rPr>
          <w:rFonts w:ascii="Arial" w:hAnsi="Arial" w:cs="Arial"/>
          <w:color w:val="000000"/>
          <w:sz w:val="20"/>
          <w:szCs w:val="20"/>
        </w:rPr>
        <w:t>Data Protection Officer</w:t>
      </w:r>
      <w:r w:rsidRPr="00A60D92">
        <w:rPr>
          <w:rFonts w:ascii="Arial" w:hAnsi="Arial" w:cs="Arial"/>
          <w:color w:val="000000"/>
          <w:sz w:val="20"/>
          <w:szCs w:val="20"/>
        </w:rPr>
        <w:t xml:space="preserve"> if required by the Data Protection Legislation. </w:t>
      </w:r>
    </w:p>
    <w:p w14:paraId="2EE82BDC" w14:textId="77777777" w:rsidR="007623F2" w:rsidRPr="00A60D92" w:rsidRDefault="007623F2" w:rsidP="00552259">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Before allowing any Sub-processor to process any Personal Data related to this </w:t>
      </w:r>
      <w:r w:rsidR="00596F84">
        <w:rPr>
          <w:rFonts w:ascii="Arial" w:hAnsi="Arial" w:cs="Arial"/>
          <w:color w:val="000000"/>
          <w:sz w:val="20"/>
          <w:szCs w:val="20"/>
        </w:rPr>
        <w:t>Call-Off Contract</w:t>
      </w:r>
      <w:r w:rsidRPr="00A60D92">
        <w:rPr>
          <w:rFonts w:ascii="Arial" w:hAnsi="Arial" w:cs="Arial"/>
          <w:color w:val="000000"/>
          <w:sz w:val="20"/>
          <w:szCs w:val="20"/>
        </w:rPr>
        <w:t>, the Supplier must:</w:t>
      </w:r>
    </w:p>
    <w:p w14:paraId="1BE75950" w14:textId="77777777" w:rsidR="007623F2" w:rsidRPr="00A60D92" w:rsidRDefault="007623F2" w:rsidP="00552259">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notify the </w:t>
      </w:r>
      <w:r w:rsidR="00274DE4">
        <w:rPr>
          <w:rFonts w:ascii="Arial" w:hAnsi="Arial" w:cs="Arial"/>
          <w:color w:val="000000"/>
          <w:sz w:val="20"/>
          <w:szCs w:val="20"/>
        </w:rPr>
        <w:t>Customer</w:t>
      </w:r>
      <w:r w:rsidRPr="00A60D92">
        <w:rPr>
          <w:rFonts w:ascii="Arial" w:hAnsi="Arial" w:cs="Arial"/>
          <w:color w:val="000000"/>
          <w:sz w:val="20"/>
          <w:szCs w:val="20"/>
        </w:rPr>
        <w:t xml:space="preserve"> in writing of the intended Sub-processor and processing;</w:t>
      </w:r>
    </w:p>
    <w:p w14:paraId="155A02FE" w14:textId="77777777" w:rsidR="007623F2" w:rsidRPr="00A60D92" w:rsidRDefault="007623F2" w:rsidP="00552259">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obtain the written consent of the </w:t>
      </w:r>
      <w:r w:rsidR="00274DE4">
        <w:rPr>
          <w:rFonts w:ascii="Arial" w:hAnsi="Arial" w:cs="Arial"/>
          <w:color w:val="000000"/>
          <w:sz w:val="20"/>
          <w:szCs w:val="20"/>
        </w:rPr>
        <w:t>Customer</w:t>
      </w:r>
      <w:r w:rsidRPr="00A60D92">
        <w:rPr>
          <w:rFonts w:ascii="Arial" w:hAnsi="Arial" w:cs="Arial"/>
          <w:color w:val="000000"/>
          <w:sz w:val="20"/>
          <w:szCs w:val="20"/>
        </w:rPr>
        <w:t xml:space="preserve">; </w:t>
      </w:r>
    </w:p>
    <w:p w14:paraId="39319534" w14:textId="474EABBC" w:rsidR="007623F2" w:rsidRPr="00A60D92" w:rsidRDefault="007623F2" w:rsidP="00552259">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enter into a written agreement with the Sub-processor which give effect to the terms set out in this clause </w:t>
      </w:r>
      <w:r w:rsidR="006046B1" w:rsidRPr="00FF5D36">
        <w:rPr>
          <w:rFonts w:ascii="Arial" w:hAnsi="Arial" w:cs="Arial"/>
          <w:color w:val="000000"/>
          <w:sz w:val="20"/>
          <w:szCs w:val="20"/>
        </w:rPr>
        <w:t>3</w:t>
      </w:r>
      <w:r w:rsidR="004708F7" w:rsidRPr="00FF5D36">
        <w:rPr>
          <w:rFonts w:ascii="Arial" w:hAnsi="Arial" w:cs="Arial"/>
          <w:color w:val="000000"/>
          <w:sz w:val="20"/>
          <w:szCs w:val="20"/>
        </w:rPr>
        <w:t>1</w:t>
      </w:r>
      <w:r w:rsidR="00046C7C" w:rsidRPr="00FF5D36">
        <w:rPr>
          <w:rFonts w:ascii="Arial" w:hAnsi="Arial" w:cs="Arial"/>
          <w:color w:val="000000"/>
          <w:sz w:val="20"/>
          <w:szCs w:val="20"/>
        </w:rPr>
        <w:t>.7</w:t>
      </w:r>
      <w:r w:rsidRPr="00A60D92">
        <w:rPr>
          <w:rFonts w:ascii="Arial" w:hAnsi="Arial" w:cs="Arial"/>
          <w:color w:val="000000"/>
          <w:sz w:val="20"/>
          <w:szCs w:val="20"/>
        </w:rPr>
        <w:t xml:space="preserve"> such that they apply to the Sub-processor; and</w:t>
      </w:r>
    </w:p>
    <w:p w14:paraId="3E35B7F1" w14:textId="77777777" w:rsidR="007623F2" w:rsidRPr="00A60D92" w:rsidRDefault="007623F2" w:rsidP="00552259">
      <w:pPr>
        <w:pStyle w:val="NormalWeb"/>
        <w:numPr>
          <w:ilvl w:val="3"/>
          <w:numId w:val="33"/>
        </w:numPr>
        <w:spacing w:before="0" w:beforeAutospacing="0" w:after="120" w:afterAutospacing="0"/>
        <w:ind w:left="2307"/>
        <w:jc w:val="both"/>
        <w:textAlignment w:val="baseline"/>
        <w:rPr>
          <w:rFonts w:ascii="Arial" w:hAnsi="Arial" w:cs="Arial"/>
          <w:color w:val="000000"/>
          <w:sz w:val="20"/>
          <w:szCs w:val="20"/>
        </w:rPr>
      </w:pPr>
      <w:r w:rsidRPr="00A60D92">
        <w:rPr>
          <w:rFonts w:ascii="Arial" w:hAnsi="Arial" w:cs="Arial"/>
          <w:color w:val="000000"/>
          <w:sz w:val="20"/>
          <w:szCs w:val="20"/>
        </w:rPr>
        <w:t xml:space="preserve">provide the </w:t>
      </w:r>
      <w:r w:rsidR="00274DE4">
        <w:rPr>
          <w:rFonts w:ascii="Arial" w:hAnsi="Arial" w:cs="Arial"/>
          <w:color w:val="000000"/>
          <w:sz w:val="20"/>
          <w:szCs w:val="20"/>
        </w:rPr>
        <w:t>Customer</w:t>
      </w:r>
      <w:r w:rsidRPr="00A60D92">
        <w:rPr>
          <w:rFonts w:ascii="Arial" w:hAnsi="Arial" w:cs="Arial"/>
          <w:color w:val="000000"/>
          <w:sz w:val="20"/>
          <w:szCs w:val="20"/>
        </w:rPr>
        <w:t xml:space="preserve"> with such information regarding the Sub-processor as the </w:t>
      </w:r>
      <w:r w:rsidR="00274DE4">
        <w:rPr>
          <w:rFonts w:ascii="Arial" w:hAnsi="Arial" w:cs="Arial"/>
          <w:color w:val="000000"/>
          <w:sz w:val="20"/>
          <w:szCs w:val="20"/>
        </w:rPr>
        <w:t>Customer</w:t>
      </w:r>
      <w:r w:rsidRPr="00A60D92">
        <w:rPr>
          <w:rFonts w:ascii="Arial" w:hAnsi="Arial" w:cs="Arial"/>
          <w:color w:val="000000"/>
          <w:sz w:val="20"/>
          <w:szCs w:val="20"/>
        </w:rPr>
        <w:t xml:space="preserve"> may reasonably require.</w:t>
      </w:r>
    </w:p>
    <w:p w14:paraId="2DDE8067" w14:textId="77777777" w:rsidR="007623F2" w:rsidRPr="00A60D92" w:rsidRDefault="007623F2" w:rsidP="00552259">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The Supplier shall remain fully liable for all acts or omissions of any Sub-processor.</w:t>
      </w:r>
    </w:p>
    <w:p w14:paraId="4BF0BFD1" w14:textId="3A760F94" w:rsidR="007623F2" w:rsidRPr="00A60D92" w:rsidRDefault="007623F2" w:rsidP="00552259">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FF5D36">
        <w:rPr>
          <w:rFonts w:ascii="Arial" w:hAnsi="Arial" w:cs="Arial"/>
          <w:color w:val="000000"/>
          <w:sz w:val="20"/>
          <w:szCs w:val="20"/>
        </w:rPr>
        <w:t xml:space="preserve">Customer </w:t>
      </w:r>
      <w:r w:rsidRPr="00A60D92">
        <w:rPr>
          <w:rFonts w:ascii="Arial" w:hAnsi="Arial" w:cs="Arial"/>
          <w:color w:val="000000"/>
          <w:sz w:val="20"/>
          <w:szCs w:val="20"/>
        </w:rPr>
        <w:t xml:space="preserve">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596F84">
        <w:rPr>
          <w:rFonts w:ascii="Arial" w:hAnsi="Arial" w:cs="Arial"/>
          <w:color w:val="000000"/>
          <w:sz w:val="20"/>
          <w:szCs w:val="20"/>
        </w:rPr>
        <w:t>Call-Off Contract</w:t>
      </w:r>
      <w:r w:rsidRPr="00A60D92">
        <w:rPr>
          <w:rFonts w:ascii="Arial" w:hAnsi="Arial" w:cs="Arial"/>
          <w:color w:val="000000"/>
          <w:sz w:val="20"/>
          <w:szCs w:val="20"/>
        </w:rPr>
        <w:t>).</w:t>
      </w:r>
    </w:p>
    <w:p w14:paraId="6DFB8AF1" w14:textId="79F13394" w:rsidR="007623F2" w:rsidRPr="00A60D92" w:rsidRDefault="007623F2" w:rsidP="00552259">
      <w:pPr>
        <w:pStyle w:val="NormalWeb"/>
        <w:numPr>
          <w:ilvl w:val="2"/>
          <w:numId w:val="33"/>
        </w:numPr>
        <w:spacing w:before="280" w:beforeAutospacing="0" w:after="120" w:afterAutospacing="0"/>
        <w:ind w:left="1797"/>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AA2C29">
        <w:rPr>
          <w:rFonts w:ascii="Arial" w:hAnsi="Arial" w:cs="Arial"/>
          <w:color w:val="000000"/>
          <w:sz w:val="20"/>
          <w:szCs w:val="20"/>
        </w:rPr>
        <w:t>Parties</w:t>
      </w:r>
      <w:r w:rsidRPr="00A60D92">
        <w:rPr>
          <w:rFonts w:ascii="Arial" w:hAnsi="Arial" w:cs="Arial"/>
          <w:color w:val="000000"/>
          <w:sz w:val="20"/>
          <w:szCs w:val="20"/>
        </w:rPr>
        <w:t xml:space="preserve"> agree to take account of any non-mandatory guidance issued by the Information Commissioner’s Office publishes guidance. The </w:t>
      </w:r>
      <w:r w:rsidR="00274DE4">
        <w:rPr>
          <w:rFonts w:ascii="Arial" w:hAnsi="Arial" w:cs="Arial"/>
          <w:color w:val="000000"/>
          <w:sz w:val="20"/>
          <w:szCs w:val="20"/>
        </w:rPr>
        <w:t>Customer</w:t>
      </w:r>
      <w:r w:rsidRPr="00A60D92">
        <w:rPr>
          <w:rFonts w:ascii="Arial" w:hAnsi="Arial" w:cs="Arial"/>
          <w:color w:val="000000"/>
          <w:sz w:val="20"/>
          <w:szCs w:val="20"/>
        </w:rPr>
        <w:t xml:space="preserve"> may on not less than 30 Working Days</w:t>
      </w:r>
      <w:r w:rsidR="00274DE4">
        <w:rPr>
          <w:rFonts w:ascii="Arial" w:hAnsi="Arial" w:cs="Arial"/>
          <w:color w:val="000000"/>
          <w:sz w:val="20"/>
          <w:szCs w:val="20"/>
        </w:rPr>
        <w:t xml:space="preserve">’ </w:t>
      </w:r>
      <w:r w:rsidRPr="00A60D92">
        <w:rPr>
          <w:rFonts w:ascii="Arial" w:hAnsi="Arial" w:cs="Arial"/>
          <w:color w:val="000000"/>
          <w:sz w:val="20"/>
          <w:szCs w:val="20"/>
        </w:rPr>
        <w:t xml:space="preserve">notice to the Supplier amend this </w:t>
      </w:r>
      <w:r w:rsidR="00596F84">
        <w:rPr>
          <w:rFonts w:ascii="Arial" w:hAnsi="Arial" w:cs="Arial"/>
          <w:color w:val="000000"/>
          <w:sz w:val="20"/>
          <w:szCs w:val="20"/>
        </w:rPr>
        <w:t>Call-Off Contract</w:t>
      </w:r>
      <w:r w:rsidR="00596F84" w:rsidRPr="00A60D92">
        <w:rPr>
          <w:rFonts w:ascii="Arial" w:hAnsi="Arial" w:cs="Arial"/>
          <w:color w:val="000000"/>
          <w:sz w:val="20"/>
          <w:szCs w:val="20"/>
        </w:rPr>
        <w:t xml:space="preserve"> </w:t>
      </w:r>
      <w:r w:rsidRPr="00A60D92">
        <w:rPr>
          <w:rFonts w:ascii="Arial" w:hAnsi="Arial" w:cs="Arial"/>
          <w:color w:val="000000"/>
          <w:sz w:val="20"/>
          <w:szCs w:val="20"/>
        </w:rPr>
        <w:t>to ensure that it complies with any guidance issued by the Information Commissioner’s Officer. “</w:t>
      </w:r>
    </w:p>
    <w:p w14:paraId="660E2D78" w14:textId="69FC69FA" w:rsidR="00012E6F" w:rsidRPr="00A60D92" w:rsidRDefault="0092444D" w:rsidP="00012E6F">
      <w:pPr>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00012E6F" w:rsidRPr="00A60D92">
        <w:rPr>
          <w:rFonts w:ascii="Arial" w:eastAsia="Times New Roman" w:hAnsi="Arial" w:cs="Arial"/>
          <w:sz w:val="20"/>
          <w:szCs w:val="20"/>
        </w:rPr>
        <w:t xml:space="preserve">Amend cross-references to “Clause </w:t>
      </w:r>
      <w:r w:rsidR="006046B1">
        <w:rPr>
          <w:rFonts w:ascii="Arial" w:eastAsia="Times New Roman" w:hAnsi="Arial" w:cs="Arial"/>
          <w:sz w:val="20"/>
          <w:szCs w:val="20"/>
        </w:rPr>
        <w:t>3</w:t>
      </w:r>
      <w:r w:rsidR="004708F7">
        <w:rPr>
          <w:rFonts w:ascii="Arial" w:eastAsia="Times New Roman" w:hAnsi="Arial" w:cs="Arial"/>
          <w:sz w:val="20"/>
          <w:szCs w:val="20"/>
        </w:rPr>
        <w:t>1</w:t>
      </w:r>
      <w:r w:rsidR="00012E6F">
        <w:rPr>
          <w:rFonts w:ascii="Arial" w:eastAsia="Times New Roman" w:hAnsi="Arial" w:cs="Arial"/>
          <w:sz w:val="20"/>
          <w:szCs w:val="20"/>
        </w:rPr>
        <w:t>.7</w:t>
      </w:r>
      <w:r w:rsidR="00012E6F" w:rsidRPr="00A60D92">
        <w:rPr>
          <w:rFonts w:ascii="Arial" w:eastAsia="Times New Roman" w:hAnsi="Arial" w:cs="Arial"/>
          <w:sz w:val="20"/>
          <w:szCs w:val="20"/>
        </w:rPr>
        <w:t xml:space="preserve"> (Protection of Personal Data)” to “Clause </w:t>
      </w:r>
      <w:r w:rsidR="004708F7">
        <w:rPr>
          <w:rFonts w:ascii="Arial" w:eastAsia="Times New Roman" w:hAnsi="Arial" w:cs="Arial"/>
          <w:sz w:val="20"/>
          <w:szCs w:val="20"/>
        </w:rPr>
        <w:t>31</w:t>
      </w:r>
      <w:r w:rsidR="00012E6F">
        <w:rPr>
          <w:rFonts w:ascii="Arial" w:eastAsia="Times New Roman" w:hAnsi="Arial" w:cs="Arial"/>
          <w:sz w:val="20"/>
          <w:szCs w:val="20"/>
        </w:rPr>
        <w:t>.7</w:t>
      </w:r>
      <w:r w:rsidR="00012E6F" w:rsidRPr="00A60D92">
        <w:rPr>
          <w:rFonts w:ascii="Arial" w:eastAsia="Times New Roman" w:hAnsi="Arial" w:cs="Arial"/>
          <w:sz w:val="20"/>
          <w:szCs w:val="20"/>
        </w:rPr>
        <w:t xml:space="preserve"> (Data Protection) in the following Clauses:</w:t>
      </w:r>
    </w:p>
    <w:p w14:paraId="48F3406A" w14:textId="73660C5F" w:rsidR="007623F2" w:rsidRDefault="00012E6F" w:rsidP="00E72A4C">
      <w:pPr>
        <w:rPr>
          <w:rFonts w:ascii="Arial" w:eastAsia="Times New Roman" w:hAnsi="Arial" w:cs="Arial"/>
          <w:sz w:val="20"/>
          <w:szCs w:val="20"/>
        </w:rPr>
      </w:pPr>
      <w:r>
        <w:rPr>
          <w:rFonts w:ascii="Arial" w:eastAsia="Times New Roman" w:hAnsi="Arial" w:cs="Arial"/>
          <w:sz w:val="20"/>
          <w:szCs w:val="20"/>
        </w:rPr>
        <w:t xml:space="preserve">Clause </w:t>
      </w:r>
      <w:r w:rsidR="006046B1">
        <w:rPr>
          <w:rFonts w:ascii="Arial" w:eastAsia="Times New Roman" w:hAnsi="Arial" w:cs="Arial"/>
          <w:sz w:val="20"/>
          <w:szCs w:val="20"/>
        </w:rPr>
        <w:t>2</w:t>
      </w:r>
      <w:r w:rsidR="00714F84">
        <w:rPr>
          <w:rFonts w:ascii="Arial" w:eastAsia="Times New Roman" w:hAnsi="Arial" w:cs="Arial"/>
          <w:sz w:val="20"/>
          <w:szCs w:val="20"/>
        </w:rPr>
        <w:t>1</w:t>
      </w:r>
      <w:r>
        <w:rPr>
          <w:rFonts w:ascii="Arial" w:eastAsia="Times New Roman" w:hAnsi="Arial" w:cs="Arial"/>
          <w:sz w:val="20"/>
          <w:szCs w:val="20"/>
        </w:rPr>
        <w:t>.1.2 Call-Off Contract Charges</w:t>
      </w:r>
    </w:p>
    <w:p w14:paraId="1E0D641E" w14:textId="5A3C0CE7" w:rsidR="00E750DA" w:rsidRPr="00E750DA" w:rsidRDefault="00E750DA" w:rsidP="00E750DA">
      <w:pPr>
        <w:rPr>
          <w:rFonts w:ascii="Arial" w:eastAsia="Times New Roman" w:hAnsi="Arial" w:cs="Arial"/>
          <w:sz w:val="20"/>
          <w:szCs w:val="20"/>
        </w:rPr>
      </w:pPr>
      <w:r>
        <w:rPr>
          <w:rFonts w:ascii="Arial" w:eastAsia="Times New Roman" w:hAnsi="Arial" w:cs="Arial"/>
          <w:sz w:val="20"/>
          <w:szCs w:val="20"/>
        </w:rPr>
        <w:t>d)</w:t>
      </w:r>
      <w:r w:rsidRPr="00E750DA">
        <w:rPr>
          <w:rFonts w:ascii="Arial" w:eastAsia="Times New Roman" w:hAnsi="Arial" w:cs="Arial"/>
          <w:sz w:val="20"/>
          <w:szCs w:val="20"/>
        </w:rPr>
        <w:t xml:space="preserve"> </w:t>
      </w:r>
      <w:r>
        <w:rPr>
          <w:rFonts w:ascii="Arial" w:eastAsia="Times New Roman" w:hAnsi="Arial" w:cs="Arial"/>
          <w:sz w:val="20"/>
          <w:szCs w:val="20"/>
        </w:rPr>
        <w:tab/>
      </w:r>
      <w:r w:rsidRPr="00E750DA">
        <w:rPr>
          <w:rFonts w:ascii="Arial" w:eastAsia="Times New Roman" w:hAnsi="Arial" w:cs="Arial"/>
          <w:sz w:val="20"/>
          <w:szCs w:val="20"/>
        </w:rPr>
        <w:t>Amend Clause 3</w:t>
      </w:r>
      <w:r>
        <w:rPr>
          <w:rFonts w:ascii="Arial" w:eastAsia="Times New Roman" w:hAnsi="Arial" w:cs="Arial"/>
          <w:sz w:val="20"/>
          <w:szCs w:val="20"/>
        </w:rPr>
        <w:t>3</w:t>
      </w:r>
      <w:r w:rsidRPr="00E750DA">
        <w:rPr>
          <w:rFonts w:ascii="Arial" w:eastAsia="Times New Roman" w:hAnsi="Arial" w:cs="Arial"/>
          <w:sz w:val="20"/>
          <w:szCs w:val="20"/>
        </w:rPr>
        <w:t xml:space="preserve"> “Liability” as follows;</w:t>
      </w:r>
    </w:p>
    <w:p w14:paraId="02C6925E" w14:textId="7BFA86B1" w:rsidR="00E750DA" w:rsidRPr="00E750DA" w:rsidRDefault="00E750DA" w:rsidP="00E750DA">
      <w:pPr>
        <w:rPr>
          <w:rFonts w:ascii="Arial" w:eastAsia="Times New Roman" w:hAnsi="Arial" w:cs="Arial"/>
          <w:sz w:val="20"/>
          <w:szCs w:val="20"/>
        </w:rPr>
      </w:pPr>
      <w:r>
        <w:rPr>
          <w:rFonts w:ascii="Arial" w:eastAsia="Times New Roman" w:hAnsi="Arial" w:cs="Arial"/>
          <w:sz w:val="20"/>
          <w:szCs w:val="20"/>
        </w:rPr>
        <w:t>i</w:t>
      </w:r>
      <w:r w:rsidRPr="00E750DA">
        <w:rPr>
          <w:rFonts w:ascii="Arial" w:eastAsia="Times New Roman" w:hAnsi="Arial" w:cs="Arial"/>
          <w:sz w:val="20"/>
          <w:szCs w:val="20"/>
        </w:rPr>
        <w:t>) At the start of Clause 3</w:t>
      </w:r>
      <w:r>
        <w:rPr>
          <w:rFonts w:ascii="Arial" w:eastAsia="Times New Roman" w:hAnsi="Arial" w:cs="Arial"/>
          <w:sz w:val="20"/>
          <w:szCs w:val="20"/>
        </w:rPr>
        <w:t>3</w:t>
      </w:r>
      <w:r w:rsidRPr="00E750DA">
        <w:rPr>
          <w:rFonts w:ascii="Arial" w:eastAsia="Times New Roman" w:hAnsi="Arial" w:cs="Arial"/>
          <w:sz w:val="20"/>
          <w:szCs w:val="20"/>
        </w:rPr>
        <w:t>.2.1 (</w:t>
      </w:r>
      <w:r w:rsidR="00775BA9">
        <w:rPr>
          <w:rFonts w:ascii="Arial" w:eastAsia="Times New Roman" w:hAnsi="Arial" w:cs="Arial"/>
          <w:sz w:val="20"/>
          <w:szCs w:val="20"/>
        </w:rPr>
        <w:t>b</w:t>
      </w:r>
      <w:r w:rsidRPr="00E750DA">
        <w:rPr>
          <w:rFonts w:ascii="Arial" w:eastAsia="Times New Roman" w:hAnsi="Arial" w:cs="Arial"/>
          <w:sz w:val="20"/>
          <w:szCs w:val="20"/>
        </w:rPr>
        <w:t>) add “subject to Clause 3</w:t>
      </w:r>
      <w:r>
        <w:rPr>
          <w:rFonts w:ascii="Arial" w:eastAsia="Times New Roman" w:hAnsi="Arial" w:cs="Arial"/>
          <w:sz w:val="20"/>
          <w:szCs w:val="20"/>
        </w:rPr>
        <w:t>3</w:t>
      </w:r>
      <w:r w:rsidRPr="00E750DA">
        <w:rPr>
          <w:rFonts w:ascii="Arial" w:eastAsia="Times New Roman" w:hAnsi="Arial" w:cs="Arial"/>
          <w:sz w:val="20"/>
          <w:szCs w:val="20"/>
        </w:rPr>
        <w:t>.2.1 (</w:t>
      </w:r>
      <w:r w:rsidR="00775BA9">
        <w:rPr>
          <w:rFonts w:ascii="Arial" w:eastAsia="Times New Roman" w:hAnsi="Arial" w:cs="Arial"/>
          <w:sz w:val="20"/>
          <w:szCs w:val="20"/>
        </w:rPr>
        <w:t>c</w:t>
      </w:r>
      <w:r w:rsidR="008A3BC2" w:rsidRPr="00E750DA">
        <w:rPr>
          <w:rFonts w:ascii="Arial" w:eastAsia="Times New Roman" w:hAnsi="Arial" w:cs="Arial"/>
          <w:sz w:val="20"/>
          <w:szCs w:val="20"/>
        </w:rPr>
        <w:t>)...</w:t>
      </w:r>
      <w:r w:rsidRPr="00E750DA">
        <w:rPr>
          <w:rFonts w:ascii="Arial" w:eastAsia="Times New Roman" w:hAnsi="Arial" w:cs="Arial"/>
          <w:sz w:val="20"/>
          <w:szCs w:val="20"/>
        </w:rPr>
        <w:t>”</w:t>
      </w:r>
    </w:p>
    <w:p w14:paraId="16E9CDDC" w14:textId="550E1CC0" w:rsidR="00E750DA" w:rsidRPr="00E750DA" w:rsidRDefault="00E750DA" w:rsidP="00E750DA">
      <w:pPr>
        <w:rPr>
          <w:rFonts w:ascii="Arial" w:eastAsia="Times New Roman" w:hAnsi="Arial" w:cs="Arial"/>
          <w:sz w:val="20"/>
          <w:szCs w:val="20"/>
        </w:rPr>
      </w:pPr>
      <w:r>
        <w:rPr>
          <w:rFonts w:ascii="Arial" w:eastAsia="Times New Roman" w:hAnsi="Arial" w:cs="Arial"/>
          <w:sz w:val="20"/>
          <w:szCs w:val="20"/>
        </w:rPr>
        <w:t>ii</w:t>
      </w:r>
      <w:r w:rsidRPr="00E750DA">
        <w:rPr>
          <w:rFonts w:ascii="Arial" w:eastAsia="Times New Roman" w:hAnsi="Arial" w:cs="Arial"/>
          <w:sz w:val="20"/>
          <w:szCs w:val="20"/>
        </w:rPr>
        <w:t>) Add new Clause 3</w:t>
      </w:r>
      <w:r>
        <w:rPr>
          <w:rFonts w:ascii="Arial" w:eastAsia="Times New Roman" w:hAnsi="Arial" w:cs="Arial"/>
          <w:sz w:val="20"/>
          <w:szCs w:val="20"/>
        </w:rPr>
        <w:t>3</w:t>
      </w:r>
      <w:r w:rsidRPr="00E750DA">
        <w:rPr>
          <w:rFonts w:ascii="Arial" w:eastAsia="Times New Roman" w:hAnsi="Arial" w:cs="Arial"/>
          <w:sz w:val="20"/>
          <w:szCs w:val="20"/>
        </w:rPr>
        <w:t>.2.1 (</w:t>
      </w:r>
      <w:r w:rsidR="00775BA9">
        <w:rPr>
          <w:rFonts w:ascii="Arial" w:eastAsia="Times New Roman" w:hAnsi="Arial" w:cs="Arial"/>
          <w:sz w:val="20"/>
          <w:szCs w:val="20"/>
        </w:rPr>
        <w:t>c</w:t>
      </w:r>
      <w:r w:rsidRPr="00E750DA">
        <w:rPr>
          <w:rFonts w:ascii="Arial" w:eastAsia="Times New Roman" w:hAnsi="Arial" w:cs="Arial"/>
          <w:sz w:val="20"/>
          <w:szCs w:val="20"/>
        </w:rPr>
        <w:t>) ““The Supplier’s liability in respect of any breach of its obligations under Clause 3</w:t>
      </w:r>
      <w:r>
        <w:rPr>
          <w:rFonts w:ascii="Arial" w:eastAsia="Times New Roman" w:hAnsi="Arial" w:cs="Arial"/>
          <w:sz w:val="20"/>
          <w:szCs w:val="20"/>
        </w:rPr>
        <w:t>1</w:t>
      </w:r>
      <w:r w:rsidRPr="00E750DA">
        <w:rPr>
          <w:rFonts w:ascii="Arial" w:eastAsia="Times New Roman" w:hAnsi="Arial" w:cs="Arial"/>
          <w:sz w:val="20"/>
          <w:szCs w:val="20"/>
        </w:rPr>
        <w:t>.7 shall be limited to £17 million.”</w:t>
      </w:r>
    </w:p>
    <w:p w14:paraId="3B7CE97A" w14:textId="77777777" w:rsidR="00236BA7" w:rsidRDefault="00236BA7" w:rsidP="00E72A4C">
      <w:pPr>
        <w:rPr>
          <w:rFonts w:ascii="Arial" w:eastAsia="Times New Roman" w:hAnsi="Arial" w:cs="Arial"/>
          <w:b/>
          <w:sz w:val="20"/>
          <w:szCs w:val="20"/>
        </w:rPr>
      </w:pPr>
    </w:p>
    <w:p w14:paraId="29371165" w14:textId="77777777" w:rsidR="00236BA7" w:rsidRDefault="00236BA7" w:rsidP="00E72A4C">
      <w:pPr>
        <w:rPr>
          <w:rFonts w:ascii="Arial" w:eastAsia="Times New Roman" w:hAnsi="Arial" w:cs="Arial"/>
          <w:b/>
          <w:sz w:val="20"/>
          <w:szCs w:val="20"/>
        </w:rPr>
      </w:pPr>
    </w:p>
    <w:p w14:paraId="503C0C6E" w14:textId="77777777" w:rsidR="007623F2" w:rsidRPr="00A60D92" w:rsidRDefault="00046C7C" w:rsidP="00E72A4C">
      <w:pPr>
        <w:rPr>
          <w:rFonts w:ascii="Arial" w:eastAsia="Times New Roman" w:hAnsi="Arial" w:cs="Arial"/>
          <w:b/>
          <w:sz w:val="20"/>
          <w:szCs w:val="20"/>
        </w:rPr>
      </w:pPr>
      <w:r w:rsidRPr="00A60D92">
        <w:rPr>
          <w:rFonts w:ascii="Arial" w:eastAsia="Times New Roman" w:hAnsi="Arial" w:cs="Arial"/>
          <w:b/>
          <w:sz w:val="20"/>
          <w:szCs w:val="20"/>
        </w:rPr>
        <w:t>Call-Off Schedule 1 “Definitions”</w:t>
      </w:r>
    </w:p>
    <w:p w14:paraId="2AB5C8E1" w14:textId="137A7A4F" w:rsidR="00046C7C" w:rsidRPr="00A60D92" w:rsidRDefault="0092444D" w:rsidP="00046C7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046C7C" w:rsidRPr="00A60D92">
        <w:rPr>
          <w:rFonts w:ascii="Arial" w:eastAsia="Times New Roman" w:hAnsi="Arial" w:cs="Arial"/>
          <w:sz w:val="20"/>
          <w:szCs w:val="20"/>
        </w:rPr>
        <w:t>Delete the following definitions:</w:t>
      </w:r>
    </w:p>
    <w:p w14:paraId="1AE82F51"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sz w:val="20"/>
          <w:szCs w:val="20"/>
        </w:rPr>
        <w:t>“Data Controller”</w:t>
      </w:r>
    </w:p>
    <w:p w14:paraId="586BE627" w14:textId="77777777" w:rsidR="00046C7C" w:rsidRDefault="00046C7C" w:rsidP="00046C7C">
      <w:pPr>
        <w:rPr>
          <w:rFonts w:ascii="Arial" w:eastAsia="Times New Roman" w:hAnsi="Arial" w:cs="Arial"/>
          <w:sz w:val="20"/>
          <w:szCs w:val="20"/>
        </w:rPr>
      </w:pPr>
      <w:r w:rsidRPr="00A60D92">
        <w:rPr>
          <w:rFonts w:ascii="Arial" w:eastAsia="Times New Roman" w:hAnsi="Arial" w:cs="Arial"/>
          <w:sz w:val="20"/>
          <w:szCs w:val="20"/>
        </w:rPr>
        <w:t>“Data Processor”</w:t>
      </w:r>
    </w:p>
    <w:p w14:paraId="3E695B0E" w14:textId="77777777" w:rsidR="00441C61" w:rsidRPr="00A60D92" w:rsidRDefault="00441C61" w:rsidP="00046C7C">
      <w:pPr>
        <w:rPr>
          <w:rFonts w:ascii="Arial" w:eastAsia="Times New Roman" w:hAnsi="Arial" w:cs="Arial"/>
          <w:sz w:val="20"/>
          <w:szCs w:val="20"/>
        </w:rPr>
      </w:pPr>
      <w:r>
        <w:rPr>
          <w:rFonts w:ascii="Arial" w:eastAsia="Times New Roman" w:hAnsi="Arial" w:cs="Arial"/>
          <w:sz w:val="20"/>
          <w:szCs w:val="20"/>
        </w:rPr>
        <w:t>“Data Protection Legislation” or “DPA”</w:t>
      </w:r>
    </w:p>
    <w:p w14:paraId="6AD70FB6"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sz w:val="20"/>
          <w:szCs w:val="20"/>
        </w:rPr>
        <w:t>“Data Subject”</w:t>
      </w:r>
    </w:p>
    <w:p w14:paraId="57829AF9"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sz w:val="20"/>
          <w:szCs w:val="20"/>
        </w:rPr>
        <w:t>“Data Subject Access Request”</w:t>
      </w:r>
    </w:p>
    <w:p w14:paraId="488024FD" w14:textId="77777777" w:rsidR="00046C7C" w:rsidRDefault="00046C7C" w:rsidP="00046C7C">
      <w:pPr>
        <w:rPr>
          <w:rFonts w:ascii="Arial" w:eastAsia="Times New Roman" w:hAnsi="Arial" w:cs="Arial"/>
          <w:sz w:val="20"/>
          <w:szCs w:val="20"/>
        </w:rPr>
      </w:pPr>
      <w:r w:rsidRPr="00A60D92">
        <w:rPr>
          <w:rFonts w:ascii="Arial" w:eastAsia="Times New Roman" w:hAnsi="Arial" w:cs="Arial"/>
          <w:sz w:val="20"/>
          <w:szCs w:val="20"/>
        </w:rPr>
        <w:t>“Personal Data”</w:t>
      </w:r>
    </w:p>
    <w:p w14:paraId="7717D247" w14:textId="77777777" w:rsidR="00991846" w:rsidRPr="00A60D92" w:rsidRDefault="00991846" w:rsidP="00046C7C">
      <w:pPr>
        <w:rPr>
          <w:rFonts w:ascii="Arial" w:eastAsia="Times New Roman" w:hAnsi="Arial" w:cs="Arial"/>
          <w:sz w:val="20"/>
          <w:szCs w:val="20"/>
        </w:rPr>
      </w:pPr>
      <w:r>
        <w:rPr>
          <w:rFonts w:ascii="Arial" w:eastAsia="Times New Roman" w:hAnsi="Arial" w:cs="Arial"/>
          <w:sz w:val="20"/>
          <w:szCs w:val="20"/>
        </w:rPr>
        <w:t>“Processing”</w:t>
      </w:r>
    </w:p>
    <w:p w14:paraId="67EADBDC" w14:textId="03BF54D2" w:rsidR="00046C7C" w:rsidRPr="00A60D92" w:rsidRDefault="00046C7C" w:rsidP="00046C7C">
      <w:pPr>
        <w:rPr>
          <w:rFonts w:ascii="Arial" w:eastAsia="Times New Roman" w:hAnsi="Arial" w:cs="Arial"/>
          <w:sz w:val="20"/>
          <w:szCs w:val="20"/>
        </w:rPr>
      </w:pPr>
      <w:r w:rsidRPr="00A60D92">
        <w:rPr>
          <w:rFonts w:ascii="Arial" w:eastAsia="Times New Roman" w:hAnsi="Arial" w:cs="Arial"/>
          <w:sz w:val="20"/>
          <w:szCs w:val="20"/>
        </w:rPr>
        <w:t>“Restricted</w:t>
      </w:r>
      <w:r w:rsidR="0036242C">
        <w:rPr>
          <w:rFonts w:ascii="Arial" w:eastAsia="Times New Roman" w:hAnsi="Arial" w:cs="Arial"/>
          <w:sz w:val="20"/>
          <w:szCs w:val="20"/>
        </w:rPr>
        <w:t xml:space="preserve"> Country or Restricted</w:t>
      </w:r>
      <w:r w:rsidRPr="00A60D92">
        <w:rPr>
          <w:rFonts w:ascii="Arial" w:eastAsia="Times New Roman" w:hAnsi="Arial" w:cs="Arial"/>
          <w:sz w:val="20"/>
          <w:szCs w:val="20"/>
        </w:rPr>
        <w:t xml:space="preserve"> Countries”</w:t>
      </w:r>
    </w:p>
    <w:p w14:paraId="2E9E3A03" w14:textId="77777777" w:rsidR="00236BA7" w:rsidRDefault="00236BA7" w:rsidP="00046C7C">
      <w:pPr>
        <w:rPr>
          <w:rFonts w:ascii="Arial" w:eastAsia="Times New Roman" w:hAnsi="Arial" w:cs="Arial"/>
          <w:sz w:val="20"/>
          <w:szCs w:val="20"/>
        </w:rPr>
      </w:pPr>
    </w:p>
    <w:p w14:paraId="380180AE" w14:textId="6B6E55C8" w:rsidR="00046C7C" w:rsidRDefault="0092444D" w:rsidP="00046C7C">
      <w:pPr>
        <w:rPr>
          <w:rFonts w:ascii="Arial" w:eastAsia="Times New Roman" w:hAnsi="Arial" w:cs="Arial"/>
          <w:sz w:val="20"/>
          <w:szCs w:val="20"/>
        </w:rPr>
      </w:pPr>
      <w:r>
        <w:rPr>
          <w:rFonts w:ascii="Arial" w:eastAsia="Times New Roman" w:hAnsi="Arial" w:cs="Arial"/>
          <w:sz w:val="20"/>
          <w:szCs w:val="20"/>
        </w:rPr>
        <w:lastRenderedPageBreak/>
        <w:t>2)</w:t>
      </w:r>
      <w:r>
        <w:rPr>
          <w:rFonts w:ascii="Arial" w:eastAsia="Times New Roman" w:hAnsi="Arial" w:cs="Arial"/>
          <w:sz w:val="20"/>
          <w:szCs w:val="20"/>
        </w:rPr>
        <w:tab/>
      </w:r>
      <w:r w:rsidR="00046C7C" w:rsidRPr="00A60D92">
        <w:rPr>
          <w:rFonts w:ascii="Arial" w:eastAsia="Times New Roman" w:hAnsi="Arial" w:cs="Arial"/>
          <w:sz w:val="20"/>
          <w:szCs w:val="20"/>
        </w:rPr>
        <w:t>Insert the following definitions:</w:t>
      </w:r>
    </w:p>
    <w:p w14:paraId="2CB2736C" w14:textId="77777777" w:rsidR="00AB1467" w:rsidRDefault="00AB1467" w:rsidP="00046C7C">
      <w:pPr>
        <w:rPr>
          <w:rFonts w:ascii="Arial" w:eastAsia="Times New Roman" w:hAnsi="Arial" w:cs="Arial"/>
          <w:sz w:val="20"/>
          <w:szCs w:val="20"/>
        </w:rPr>
      </w:pPr>
      <w:r w:rsidRPr="00AB1467">
        <w:rPr>
          <w:rFonts w:ascii="Arial" w:eastAsia="Times New Roman" w:hAnsi="Arial" w:cs="Arial"/>
          <w:b/>
          <w:bCs/>
          <w:sz w:val="20"/>
          <w:szCs w:val="20"/>
        </w:rPr>
        <w:t>Controller</w:t>
      </w:r>
      <w:r w:rsidR="00334F16">
        <w:rPr>
          <w:rFonts w:ascii="Arial" w:eastAsia="Times New Roman" w:hAnsi="Arial" w:cs="Arial"/>
          <w:b/>
          <w:bCs/>
          <w:sz w:val="20"/>
          <w:szCs w:val="20"/>
        </w:rPr>
        <w:t xml:space="preserve"> </w:t>
      </w:r>
      <w:r w:rsidR="00334F16" w:rsidRPr="00A60D92">
        <w:rPr>
          <w:rFonts w:ascii="Arial" w:eastAsia="Times New Roman" w:hAnsi="Arial" w:cs="Arial"/>
          <w:sz w:val="20"/>
          <w:szCs w:val="20"/>
        </w:rPr>
        <w:t>take</w:t>
      </w:r>
      <w:r w:rsidR="00334F16">
        <w:rPr>
          <w:rFonts w:ascii="Arial" w:eastAsia="Times New Roman" w:hAnsi="Arial" w:cs="Arial"/>
          <w:sz w:val="20"/>
          <w:szCs w:val="20"/>
        </w:rPr>
        <w:t>s</w:t>
      </w:r>
      <w:r w:rsidR="00334F16" w:rsidRPr="00A60D92">
        <w:rPr>
          <w:rFonts w:ascii="Arial" w:eastAsia="Times New Roman" w:hAnsi="Arial" w:cs="Arial"/>
          <w:sz w:val="20"/>
          <w:szCs w:val="20"/>
        </w:rPr>
        <w:t xml:space="preserve"> the meaning given in the Data Protection Legislation</w:t>
      </w:r>
      <w:r w:rsidR="00334F16">
        <w:rPr>
          <w:rFonts w:ascii="Arial" w:eastAsia="Times New Roman" w:hAnsi="Arial" w:cs="Arial"/>
          <w:sz w:val="20"/>
          <w:szCs w:val="20"/>
        </w:rPr>
        <w:t>.</w:t>
      </w:r>
    </w:p>
    <w:p w14:paraId="5502B267" w14:textId="77777777" w:rsidR="00AB1467" w:rsidRPr="00AB1467" w:rsidRDefault="00AB1467" w:rsidP="00AB1467">
      <w:pPr>
        <w:rPr>
          <w:rFonts w:ascii="Arial" w:eastAsia="Times New Roman" w:hAnsi="Arial" w:cs="Arial"/>
          <w:sz w:val="20"/>
          <w:szCs w:val="20"/>
        </w:rPr>
      </w:pPr>
      <w:r w:rsidRPr="00AB1467">
        <w:rPr>
          <w:rFonts w:ascii="Arial" w:eastAsia="Times New Roman" w:hAnsi="Arial" w:cs="Arial"/>
          <w:b/>
          <w:bCs/>
          <w:sz w:val="20"/>
          <w:szCs w:val="20"/>
        </w:rPr>
        <w:t>Data Loss Event</w:t>
      </w:r>
      <w:r w:rsidRPr="00AB1467">
        <w:rPr>
          <w:rFonts w:ascii="Arial" w:eastAsia="Times New Roman" w:hAnsi="Arial" w:cs="Arial"/>
          <w:sz w:val="20"/>
          <w:szCs w:val="20"/>
        </w:rPr>
        <w:t xml:space="preserve">: any event that results, or may result, in unauthorised access to Personal Data held by the Supplier under this </w:t>
      </w:r>
      <w:r w:rsidR="00596F84">
        <w:rPr>
          <w:rFonts w:ascii="Arial" w:hAnsi="Arial" w:cs="Arial"/>
          <w:color w:val="000000"/>
          <w:sz w:val="20"/>
          <w:szCs w:val="20"/>
        </w:rPr>
        <w:t>Call-Off Contract</w:t>
      </w:r>
      <w:r w:rsidRPr="00AB1467">
        <w:rPr>
          <w:rFonts w:ascii="Arial" w:eastAsia="Times New Roman" w:hAnsi="Arial" w:cs="Arial"/>
          <w:sz w:val="20"/>
          <w:szCs w:val="20"/>
        </w:rPr>
        <w:t xml:space="preserve">, and/or actual or potential loss and/or destruction of Personal Data in breach of this </w:t>
      </w:r>
      <w:r w:rsidR="00596F84">
        <w:rPr>
          <w:rFonts w:ascii="Arial" w:hAnsi="Arial" w:cs="Arial"/>
          <w:color w:val="000000"/>
          <w:sz w:val="20"/>
          <w:szCs w:val="20"/>
        </w:rPr>
        <w:t>Call-Off Contract</w:t>
      </w:r>
      <w:r w:rsidRPr="00AB1467">
        <w:rPr>
          <w:rFonts w:ascii="Arial" w:eastAsia="Times New Roman" w:hAnsi="Arial" w:cs="Arial"/>
          <w:sz w:val="20"/>
          <w:szCs w:val="20"/>
        </w:rPr>
        <w:t>, including any Personal Data Breach</w:t>
      </w:r>
      <w:r w:rsidRPr="00AB1467">
        <w:rPr>
          <w:rFonts w:ascii="Arial" w:eastAsia="Times New Roman" w:hAnsi="Arial" w:cs="Arial"/>
          <w:b/>
          <w:bCs/>
          <w:sz w:val="20"/>
          <w:szCs w:val="20"/>
        </w:rPr>
        <w:t>.</w:t>
      </w:r>
    </w:p>
    <w:p w14:paraId="6382EDC9" w14:textId="1971D3AF"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Data Protection Legislation</w:t>
      </w:r>
      <w:r w:rsidRPr="00A60D92">
        <w:rPr>
          <w:rFonts w:ascii="Arial" w:eastAsia="Times New Roman" w:hAnsi="Arial" w:cs="Arial"/>
          <w:sz w:val="20"/>
          <w:szCs w:val="20"/>
        </w:rPr>
        <w:t>: (i)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14:paraId="30E92617" w14:textId="77777777" w:rsidR="00046C7C" w:rsidRDefault="00046C7C" w:rsidP="00046C7C">
      <w:pPr>
        <w:rPr>
          <w:rFonts w:ascii="Arial" w:eastAsia="Times New Roman" w:hAnsi="Arial" w:cs="Arial"/>
          <w:sz w:val="20"/>
          <w:szCs w:val="20"/>
        </w:rPr>
      </w:pPr>
      <w:r w:rsidRPr="00A60D92">
        <w:rPr>
          <w:rFonts w:ascii="Arial" w:eastAsia="Times New Roman" w:hAnsi="Arial" w:cs="Arial"/>
          <w:b/>
          <w:bCs/>
          <w:sz w:val="20"/>
          <w:szCs w:val="20"/>
        </w:rPr>
        <w:t xml:space="preserve">Data Protection Impact Assessment: </w:t>
      </w:r>
      <w:r w:rsidRPr="00A60D92">
        <w:rPr>
          <w:rFonts w:ascii="Arial" w:eastAsia="Times New Roman" w:hAnsi="Arial" w:cs="Arial"/>
          <w:sz w:val="20"/>
          <w:szCs w:val="20"/>
        </w:rPr>
        <w:t xml:space="preserve">an assessment by the Controller of the impact of the envisaged processing on the protection of Personal Data. </w:t>
      </w:r>
    </w:p>
    <w:p w14:paraId="7B6713AC" w14:textId="77777777" w:rsidR="00AB1467" w:rsidRPr="00334F16" w:rsidRDefault="00AB1467" w:rsidP="00046C7C">
      <w:pPr>
        <w:rPr>
          <w:rFonts w:ascii="Arial" w:eastAsia="Times New Roman" w:hAnsi="Arial" w:cs="Arial"/>
          <w:sz w:val="20"/>
          <w:szCs w:val="20"/>
        </w:rPr>
      </w:pPr>
      <w:r w:rsidRPr="00AB1467">
        <w:rPr>
          <w:rFonts w:ascii="Arial" w:eastAsia="Times New Roman" w:hAnsi="Arial" w:cs="Arial"/>
          <w:b/>
          <w:bCs/>
          <w:sz w:val="20"/>
          <w:szCs w:val="20"/>
        </w:rPr>
        <w:t>Data Protection Officer</w:t>
      </w:r>
      <w:r w:rsidR="00334F16">
        <w:rPr>
          <w:rFonts w:ascii="Arial" w:eastAsia="Times New Roman" w:hAnsi="Arial" w:cs="Arial"/>
          <w:b/>
          <w:bCs/>
          <w:sz w:val="20"/>
          <w:szCs w:val="20"/>
        </w:rPr>
        <w:t xml:space="preserve"> </w:t>
      </w:r>
      <w:r w:rsidR="00334F16" w:rsidRPr="00334F16">
        <w:rPr>
          <w:rFonts w:ascii="Arial" w:eastAsia="Times New Roman" w:hAnsi="Arial" w:cs="Arial"/>
          <w:bCs/>
          <w:sz w:val="20"/>
          <w:szCs w:val="20"/>
        </w:rPr>
        <w:t>take</w:t>
      </w:r>
      <w:r w:rsidR="00334F16">
        <w:rPr>
          <w:rFonts w:ascii="Arial" w:eastAsia="Times New Roman" w:hAnsi="Arial" w:cs="Arial"/>
          <w:bCs/>
          <w:sz w:val="20"/>
          <w:szCs w:val="20"/>
        </w:rPr>
        <w:t>s</w:t>
      </w:r>
      <w:r w:rsidR="00334F16" w:rsidRPr="00334F16">
        <w:rPr>
          <w:rFonts w:ascii="Arial" w:eastAsia="Times New Roman" w:hAnsi="Arial" w:cs="Arial"/>
          <w:bCs/>
          <w:sz w:val="20"/>
          <w:szCs w:val="20"/>
        </w:rPr>
        <w:t xml:space="preserve"> the meaning given in the Data Protection Legislation</w:t>
      </w:r>
    </w:p>
    <w:p w14:paraId="3C6AAD16" w14:textId="77777777" w:rsidR="00AB1467" w:rsidRPr="00334F16" w:rsidRDefault="00AB1467" w:rsidP="00046C7C">
      <w:pPr>
        <w:rPr>
          <w:rFonts w:ascii="Arial" w:eastAsia="Times New Roman" w:hAnsi="Arial" w:cs="Arial"/>
          <w:sz w:val="20"/>
          <w:szCs w:val="20"/>
        </w:rPr>
      </w:pPr>
      <w:r w:rsidRPr="00334F16">
        <w:rPr>
          <w:rFonts w:ascii="Arial" w:eastAsia="Times New Roman" w:hAnsi="Arial" w:cs="Arial"/>
          <w:b/>
          <w:bCs/>
          <w:sz w:val="20"/>
          <w:szCs w:val="20"/>
        </w:rPr>
        <w:t>Data Subject</w:t>
      </w:r>
      <w:r w:rsidRPr="00334F16">
        <w:rPr>
          <w:rFonts w:ascii="Arial" w:eastAsia="Times New Roman" w:hAnsi="Arial" w:cs="Arial"/>
          <w:bCs/>
          <w:sz w:val="20"/>
          <w:szCs w:val="20"/>
        </w:rPr>
        <w:t xml:space="preserve"> </w:t>
      </w:r>
      <w:r w:rsidR="00334F16" w:rsidRPr="00334F16">
        <w:rPr>
          <w:rFonts w:ascii="Arial" w:eastAsia="Times New Roman" w:hAnsi="Arial" w:cs="Arial"/>
          <w:bCs/>
          <w:sz w:val="20"/>
          <w:szCs w:val="20"/>
        </w:rPr>
        <w:t>take</w:t>
      </w:r>
      <w:r w:rsidR="00334F16">
        <w:rPr>
          <w:rFonts w:ascii="Arial" w:eastAsia="Times New Roman" w:hAnsi="Arial" w:cs="Arial"/>
          <w:bCs/>
          <w:sz w:val="20"/>
          <w:szCs w:val="20"/>
        </w:rPr>
        <w:t>s</w:t>
      </w:r>
      <w:r w:rsidR="00334F16" w:rsidRPr="00334F16">
        <w:rPr>
          <w:rFonts w:ascii="Arial" w:eastAsia="Times New Roman" w:hAnsi="Arial" w:cs="Arial"/>
          <w:bCs/>
          <w:sz w:val="20"/>
          <w:szCs w:val="20"/>
        </w:rPr>
        <w:t xml:space="preserve"> the meaning given in the Data Protection Legislation</w:t>
      </w:r>
    </w:p>
    <w:p w14:paraId="637F0BB8"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Data Subject Access Request</w:t>
      </w:r>
      <w:r w:rsidRPr="00A60D92">
        <w:rPr>
          <w:rFonts w:ascii="Arial" w:eastAsia="Times New Roman" w:hAnsi="Arial" w:cs="Arial"/>
          <w:sz w:val="20"/>
          <w:szCs w:val="20"/>
        </w:rPr>
        <w:t>: a request made by, or on behalf of, a Data Subject in accordance with rights granted pursuant to the Data Protection Legislation to access their Personal Data.</w:t>
      </w:r>
    </w:p>
    <w:p w14:paraId="1BF16CCF"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 xml:space="preserve">DPA 2018: </w:t>
      </w:r>
      <w:r w:rsidR="00596F84" w:rsidRPr="00596F84">
        <w:rPr>
          <w:rFonts w:ascii="Arial" w:eastAsia="Times New Roman" w:hAnsi="Arial" w:cs="Arial"/>
          <w:bCs/>
          <w:sz w:val="20"/>
          <w:szCs w:val="20"/>
        </w:rPr>
        <w:t>means the</w:t>
      </w:r>
      <w:r w:rsidR="00596F84">
        <w:rPr>
          <w:rFonts w:ascii="Arial" w:eastAsia="Times New Roman" w:hAnsi="Arial" w:cs="Arial"/>
          <w:b/>
          <w:bCs/>
          <w:sz w:val="20"/>
          <w:szCs w:val="20"/>
        </w:rPr>
        <w:t xml:space="preserve"> </w:t>
      </w:r>
      <w:r w:rsidRPr="00A60D92">
        <w:rPr>
          <w:rFonts w:ascii="Arial" w:eastAsia="Times New Roman" w:hAnsi="Arial" w:cs="Arial"/>
          <w:sz w:val="20"/>
          <w:szCs w:val="20"/>
        </w:rPr>
        <w:t xml:space="preserve">Data Protection Act 2018 </w:t>
      </w:r>
    </w:p>
    <w:p w14:paraId="17E8084F"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GDPR</w:t>
      </w:r>
      <w:r w:rsidRPr="00A60D92">
        <w:rPr>
          <w:rFonts w:ascii="Arial" w:eastAsia="Times New Roman" w:hAnsi="Arial" w:cs="Arial"/>
          <w:sz w:val="20"/>
          <w:szCs w:val="20"/>
        </w:rPr>
        <w:t>:</w:t>
      </w:r>
      <w:r w:rsidRPr="00A60D92">
        <w:rPr>
          <w:rFonts w:ascii="Arial" w:eastAsia="Times New Roman" w:hAnsi="Arial" w:cs="Arial"/>
          <w:b/>
          <w:bCs/>
          <w:sz w:val="20"/>
          <w:szCs w:val="20"/>
        </w:rPr>
        <w:t xml:space="preserve"> </w:t>
      </w:r>
      <w:r w:rsidRPr="00A60D92">
        <w:rPr>
          <w:rFonts w:ascii="Arial" w:eastAsia="Times New Roman" w:hAnsi="Arial" w:cs="Arial"/>
          <w:sz w:val="20"/>
          <w:szCs w:val="20"/>
        </w:rPr>
        <w:t>the General Data Protection Regulation (</w:t>
      </w:r>
      <w:r w:rsidRPr="00A60D92">
        <w:rPr>
          <w:rFonts w:ascii="Arial" w:eastAsia="Times New Roman" w:hAnsi="Arial" w:cs="Arial"/>
          <w:i/>
          <w:iCs/>
          <w:sz w:val="20"/>
          <w:szCs w:val="20"/>
        </w:rPr>
        <w:t>Regulation (EU) 2016/679</w:t>
      </w:r>
      <w:r w:rsidRPr="00A60D92">
        <w:rPr>
          <w:rFonts w:ascii="Arial" w:eastAsia="Times New Roman" w:hAnsi="Arial" w:cs="Arial"/>
          <w:sz w:val="20"/>
          <w:szCs w:val="20"/>
        </w:rPr>
        <w:t>)</w:t>
      </w:r>
    </w:p>
    <w:p w14:paraId="3B9380A3" w14:textId="77777777" w:rsidR="00046C7C" w:rsidRDefault="00046C7C" w:rsidP="00046C7C">
      <w:pPr>
        <w:rPr>
          <w:rFonts w:ascii="Arial" w:eastAsia="Times New Roman" w:hAnsi="Arial" w:cs="Arial"/>
          <w:sz w:val="20"/>
          <w:szCs w:val="20"/>
        </w:rPr>
      </w:pPr>
      <w:r w:rsidRPr="00A60D92">
        <w:rPr>
          <w:rFonts w:ascii="Arial" w:eastAsia="Times New Roman" w:hAnsi="Arial" w:cs="Arial"/>
          <w:b/>
          <w:bCs/>
          <w:sz w:val="20"/>
          <w:szCs w:val="20"/>
        </w:rPr>
        <w:t>LED:  </w:t>
      </w:r>
      <w:r w:rsidRPr="00A60D92">
        <w:rPr>
          <w:rFonts w:ascii="Arial" w:eastAsia="Times New Roman" w:hAnsi="Arial" w:cs="Arial"/>
          <w:sz w:val="20"/>
          <w:szCs w:val="20"/>
        </w:rPr>
        <w:t>Law Enforcement Directive (</w:t>
      </w:r>
      <w:r w:rsidRPr="00A60D92">
        <w:rPr>
          <w:rFonts w:ascii="Arial" w:eastAsia="Times New Roman" w:hAnsi="Arial" w:cs="Arial"/>
          <w:i/>
          <w:iCs/>
          <w:sz w:val="20"/>
          <w:szCs w:val="20"/>
        </w:rPr>
        <w:t>Directive (EU) 2016/680</w:t>
      </w:r>
      <w:r w:rsidRPr="00A60D92">
        <w:rPr>
          <w:rFonts w:ascii="Arial" w:eastAsia="Times New Roman" w:hAnsi="Arial" w:cs="Arial"/>
          <w:sz w:val="20"/>
          <w:szCs w:val="20"/>
        </w:rPr>
        <w:t xml:space="preserve">) </w:t>
      </w:r>
    </w:p>
    <w:p w14:paraId="24BAC110" w14:textId="77777777" w:rsidR="00991846" w:rsidRPr="00991846" w:rsidRDefault="00991846" w:rsidP="00046C7C">
      <w:pPr>
        <w:rPr>
          <w:rFonts w:ascii="Arial" w:eastAsia="Times New Roman" w:hAnsi="Arial" w:cs="Arial"/>
          <w:b/>
          <w:sz w:val="20"/>
          <w:szCs w:val="20"/>
        </w:rPr>
      </w:pPr>
      <w:r>
        <w:rPr>
          <w:rFonts w:ascii="Arial" w:eastAsia="Times New Roman" w:hAnsi="Arial" w:cs="Arial"/>
          <w:b/>
          <w:sz w:val="20"/>
          <w:szCs w:val="20"/>
        </w:rPr>
        <w:t xml:space="preserve">Personal Data </w:t>
      </w:r>
      <w:r w:rsidRPr="00991846">
        <w:rPr>
          <w:rFonts w:ascii="Arial" w:eastAsia="Times New Roman" w:hAnsi="Arial" w:cs="Arial"/>
          <w:sz w:val="20"/>
          <w:szCs w:val="20"/>
        </w:rPr>
        <w:t>takes the meaning given in the Data Protection Legislation</w:t>
      </w:r>
    </w:p>
    <w:p w14:paraId="2B8D401B" w14:textId="77777777" w:rsidR="00AB1467" w:rsidRPr="00334F16" w:rsidRDefault="00AB1467" w:rsidP="00046C7C">
      <w:pPr>
        <w:rPr>
          <w:rFonts w:ascii="Arial" w:eastAsia="Times New Roman" w:hAnsi="Arial" w:cs="Arial"/>
          <w:sz w:val="20"/>
          <w:szCs w:val="20"/>
        </w:rPr>
      </w:pPr>
      <w:r w:rsidRPr="00AB1467">
        <w:rPr>
          <w:rFonts w:ascii="Arial" w:eastAsia="Times New Roman" w:hAnsi="Arial" w:cs="Arial"/>
          <w:b/>
          <w:bCs/>
          <w:sz w:val="20"/>
          <w:szCs w:val="20"/>
        </w:rPr>
        <w:t>Personal Data</w:t>
      </w:r>
      <w:r>
        <w:rPr>
          <w:rFonts w:ascii="Arial" w:eastAsia="Times New Roman" w:hAnsi="Arial" w:cs="Arial"/>
          <w:b/>
          <w:bCs/>
          <w:sz w:val="20"/>
          <w:szCs w:val="20"/>
        </w:rPr>
        <w:t xml:space="preserve"> Breach</w:t>
      </w:r>
      <w:r w:rsidR="00334F16">
        <w:rPr>
          <w:rFonts w:ascii="Arial" w:eastAsia="Times New Roman" w:hAnsi="Arial" w:cs="Arial"/>
          <w:b/>
          <w:bCs/>
          <w:sz w:val="20"/>
          <w:szCs w:val="20"/>
        </w:rPr>
        <w:t xml:space="preserve"> </w:t>
      </w:r>
      <w:r w:rsidR="00334F16" w:rsidRPr="00334F16">
        <w:rPr>
          <w:rFonts w:ascii="Arial" w:eastAsia="Times New Roman" w:hAnsi="Arial" w:cs="Arial"/>
          <w:bCs/>
          <w:sz w:val="20"/>
          <w:szCs w:val="20"/>
        </w:rPr>
        <w:t>take</w:t>
      </w:r>
      <w:r w:rsidR="00334F16">
        <w:rPr>
          <w:rFonts w:ascii="Arial" w:eastAsia="Times New Roman" w:hAnsi="Arial" w:cs="Arial"/>
          <w:bCs/>
          <w:sz w:val="20"/>
          <w:szCs w:val="20"/>
        </w:rPr>
        <w:t>s</w:t>
      </w:r>
      <w:r w:rsidR="00334F16" w:rsidRPr="00334F16">
        <w:rPr>
          <w:rFonts w:ascii="Arial" w:eastAsia="Times New Roman" w:hAnsi="Arial" w:cs="Arial"/>
          <w:bCs/>
          <w:sz w:val="20"/>
          <w:szCs w:val="20"/>
        </w:rPr>
        <w:t xml:space="preserve"> the meaning given in the Data Protection Legislation</w:t>
      </w:r>
    </w:p>
    <w:p w14:paraId="64E1159C" w14:textId="77777777" w:rsidR="00AB1467" w:rsidRDefault="00AB1467" w:rsidP="00046C7C">
      <w:pPr>
        <w:rPr>
          <w:rFonts w:ascii="Arial" w:eastAsia="Times New Roman" w:hAnsi="Arial" w:cs="Arial"/>
          <w:b/>
          <w:bCs/>
          <w:sz w:val="20"/>
          <w:szCs w:val="20"/>
        </w:rPr>
      </w:pPr>
      <w:r w:rsidRPr="00AB1467">
        <w:rPr>
          <w:rFonts w:ascii="Arial" w:eastAsia="Times New Roman" w:hAnsi="Arial" w:cs="Arial"/>
          <w:b/>
          <w:bCs/>
          <w:sz w:val="20"/>
          <w:szCs w:val="20"/>
        </w:rPr>
        <w:t>Processor</w:t>
      </w:r>
      <w:r w:rsidR="00334F16">
        <w:rPr>
          <w:rFonts w:ascii="Arial" w:eastAsia="Times New Roman" w:hAnsi="Arial" w:cs="Arial"/>
          <w:b/>
          <w:bCs/>
          <w:sz w:val="20"/>
          <w:szCs w:val="20"/>
        </w:rPr>
        <w:t xml:space="preserve"> </w:t>
      </w:r>
      <w:r w:rsidR="00334F16" w:rsidRPr="00334F16">
        <w:rPr>
          <w:rFonts w:ascii="Arial" w:eastAsia="Times New Roman" w:hAnsi="Arial" w:cs="Arial"/>
          <w:bCs/>
          <w:sz w:val="20"/>
          <w:szCs w:val="20"/>
        </w:rPr>
        <w:t>take</w:t>
      </w:r>
      <w:r w:rsidR="00334F16">
        <w:rPr>
          <w:rFonts w:ascii="Arial" w:eastAsia="Times New Roman" w:hAnsi="Arial" w:cs="Arial"/>
          <w:bCs/>
          <w:sz w:val="20"/>
          <w:szCs w:val="20"/>
        </w:rPr>
        <w:t>s</w:t>
      </w:r>
      <w:r w:rsidR="00334F16" w:rsidRPr="00334F16">
        <w:rPr>
          <w:rFonts w:ascii="Arial" w:eastAsia="Times New Roman" w:hAnsi="Arial" w:cs="Arial"/>
          <w:bCs/>
          <w:sz w:val="20"/>
          <w:szCs w:val="20"/>
        </w:rPr>
        <w:t xml:space="preserve"> the meaning given in the Data Protection Legislation</w:t>
      </w:r>
    </w:p>
    <w:p w14:paraId="2A06FEA7"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Protective Measures:</w:t>
      </w:r>
      <w:r w:rsidRPr="00A60D92">
        <w:rPr>
          <w:rFonts w:ascii="Arial" w:eastAsia="Times New Roman" w:hAnsi="Arial" w:cs="Arial"/>
          <w:sz w:val="20"/>
          <w:szCs w:val="20"/>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14:paraId="6964259B" w14:textId="77777777" w:rsidR="00F55A29" w:rsidRDefault="00F55A29" w:rsidP="00F55A29">
      <w:pPr>
        <w:rPr>
          <w:rFonts w:ascii="Arial" w:eastAsia="Times New Roman" w:hAnsi="Arial" w:cs="Arial"/>
          <w:sz w:val="20"/>
          <w:szCs w:val="20"/>
        </w:rPr>
      </w:pPr>
      <w:r w:rsidRPr="00A60D92">
        <w:rPr>
          <w:rFonts w:ascii="Arial" w:eastAsia="Times New Roman" w:hAnsi="Arial" w:cs="Arial"/>
          <w:b/>
          <w:bCs/>
          <w:sz w:val="20"/>
          <w:szCs w:val="20"/>
        </w:rPr>
        <w:t>Sub-processor</w:t>
      </w:r>
      <w:r w:rsidRPr="00A60D92">
        <w:rPr>
          <w:rFonts w:ascii="Arial" w:eastAsia="Times New Roman" w:hAnsi="Arial" w:cs="Arial"/>
          <w:sz w:val="20"/>
          <w:szCs w:val="20"/>
        </w:rPr>
        <w:t xml:space="preserve">: any third party appointed to process Personal Data on behalf of the </w:t>
      </w:r>
      <w:r w:rsidR="00274DE4">
        <w:rPr>
          <w:rFonts w:ascii="Arial" w:eastAsia="Times New Roman" w:hAnsi="Arial" w:cs="Arial"/>
          <w:sz w:val="20"/>
          <w:szCs w:val="20"/>
        </w:rPr>
        <w:t>Supplier</w:t>
      </w:r>
      <w:r w:rsidRPr="00A60D92">
        <w:rPr>
          <w:rFonts w:ascii="Arial" w:eastAsia="Times New Roman" w:hAnsi="Arial" w:cs="Arial"/>
          <w:sz w:val="20"/>
          <w:szCs w:val="20"/>
        </w:rPr>
        <w:t xml:space="preserve"> under this </w:t>
      </w:r>
      <w:r w:rsidR="00596F84" w:rsidRPr="00596F84">
        <w:rPr>
          <w:rFonts w:ascii="Arial" w:eastAsia="Times New Roman" w:hAnsi="Arial" w:cs="Arial"/>
          <w:sz w:val="20"/>
          <w:szCs w:val="20"/>
        </w:rPr>
        <w:t>Call-Off Contract</w:t>
      </w:r>
    </w:p>
    <w:p w14:paraId="42039C73" w14:textId="02DDCCE6" w:rsidR="0064523C" w:rsidRDefault="0092444D" w:rsidP="00F55A2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r>
      <w:r w:rsidR="0064523C">
        <w:rPr>
          <w:rFonts w:ascii="Arial" w:eastAsia="Times New Roman" w:hAnsi="Arial" w:cs="Arial"/>
          <w:sz w:val="20"/>
          <w:szCs w:val="20"/>
        </w:rPr>
        <w:t>Amend the following definition:</w:t>
      </w:r>
    </w:p>
    <w:p w14:paraId="1F95CC42" w14:textId="350108E7" w:rsidR="0064523C" w:rsidRPr="00A60D92" w:rsidRDefault="0064523C" w:rsidP="00F55A29">
      <w:pPr>
        <w:rPr>
          <w:rFonts w:ascii="Arial" w:eastAsia="Times New Roman" w:hAnsi="Arial" w:cs="Arial"/>
          <w:sz w:val="20"/>
          <w:szCs w:val="20"/>
        </w:rPr>
      </w:pPr>
      <w:r>
        <w:rPr>
          <w:rFonts w:ascii="Arial" w:eastAsia="Times New Roman" w:hAnsi="Arial" w:cs="Arial"/>
          <w:sz w:val="20"/>
          <w:szCs w:val="20"/>
        </w:rPr>
        <w:t>“Customer Data” –replace “Data Controller” with “Controller”</w:t>
      </w:r>
    </w:p>
    <w:p w14:paraId="031A2C3B" w14:textId="77777777" w:rsidR="00236BA7" w:rsidRDefault="00236BA7" w:rsidP="00F55A29">
      <w:pPr>
        <w:rPr>
          <w:rFonts w:ascii="Arial" w:eastAsia="Times New Roman" w:hAnsi="Arial" w:cs="Arial"/>
          <w:b/>
          <w:sz w:val="20"/>
          <w:szCs w:val="20"/>
        </w:rPr>
      </w:pPr>
    </w:p>
    <w:p w14:paraId="44EBF07B" w14:textId="5E81E3EC" w:rsidR="00F55A29" w:rsidRPr="00A60D92" w:rsidRDefault="00FA3DBF" w:rsidP="00F55A29">
      <w:pPr>
        <w:rPr>
          <w:rFonts w:ascii="Arial" w:eastAsia="Times New Roman" w:hAnsi="Arial" w:cs="Arial"/>
          <w:b/>
          <w:sz w:val="20"/>
          <w:szCs w:val="20"/>
        </w:rPr>
      </w:pPr>
      <w:r>
        <w:rPr>
          <w:rFonts w:ascii="Arial" w:eastAsia="Times New Roman" w:hAnsi="Arial" w:cs="Arial"/>
          <w:b/>
          <w:sz w:val="20"/>
          <w:szCs w:val="20"/>
        </w:rPr>
        <w:t xml:space="preserve">Call-Off </w:t>
      </w:r>
      <w:r w:rsidR="00F55A29" w:rsidRPr="00A60D92">
        <w:rPr>
          <w:rFonts w:ascii="Arial" w:eastAsia="Times New Roman" w:hAnsi="Arial" w:cs="Arial"/>
          <w:b/>
          <w:sz w:val="20"/>
          <w:szCs w:val="20"/>
        </w:rPr>
        <w:t xml:space="preserve">Schedule </w:t>
      </w:r>
      <w:r w:rsidR="005E2D98">
        <w:rPr>
          <w:rFonts w:ascii="Arial" w:eastAsia="Times New Roman" w:hAnsi="Arial" w:cs="Arial"/>
          <w:b/>
          <w:sz w:val="20"/>
          <w:szCs w:val="20"/>
        </w:rPr>
        <w:t>16</w:t>
      </w:r>
      <w:r w:rsidR="005E2D98" w:rsidRPr="00A60D92">
        <w:rPr>
          <w:rFonts w:ascii="Arial" w:eastAsia="Times New Roman" w:hAnsi="Arial" w:cs="Arial"/>
          <w:b/>
          <w:sz w:val="20"/>
          <w:szCs w:val="20"/>
        </w:rPr>
        <w:t xml:space="preserve"> </w:t>
      </w:r>
      <w:r w:rsidR="005E2D98">
        <w:rPr>
          <w:rFonts w:ascii="Arial" w:eastAsia="Times New Roman" w:hAnsi="Arial" w:cs="Arial"/>
          <w:b/>
          <w:sz w:val="20"/>
          <w:szCs w:val="20"/>
        </w:rPr>
        <w:t>Direct Award and Short-Form Further Competition Terms/Call Off Schedule 15 General Further Competition Terms - “</w:t>
      </w:r>
      <w:r w:rsidR="00F55A29" w:rsidRPr="00A60D92">
        <w:rPr>
          <w:rFonts w:ascii="Arial" w:eastAsia="Times New Roman" w:hAnsi="Arial" w:cs="Arial"/>
          <w:b/>
          <w:sz w:val="20"/>
          <w:szCs w:val="20"/>
        </w:rPr>
        <w:t>Schedule of Processing, Personal Data and Data Subjects</w:t>
      </w:r>
      <w:r w:rsidR="005E2D98">
        <w:rPr>
          <w:rFonts w:ascii="Arial" w:eastAsia="Times New Roman" w:hAnsi="Arial" w:cs="Arial"/>
          <w:b/>
          <w:sz w:val="20"/>
          <w:szCs w:val="20"/>
        </w:rPr>
        <w:t>”</w:t>
      </w:r>
    </w:p>
    <w:p w14:paraId="04B343FF" w14:textId="77777777" w:rsidR="00236BA7" w:rsidRDefault="0092444D" w:rsidP="00F55A29">
      <w:pPr>
        <w:rPr>
          <w:rFonts w:ascii="Arial" w:eastAsia="Times New Roman" w:hAnsi="Arial" w:cs="Arial"/>
          <w:sz w:val="20"/>
          <w:szCs w:val="20"/>
        </w:rPr>
      </w:pPr>
      <w:r w:rsidRPr="0092444D">
        <w:rPr>
          <w:rFonts w:ascii="Arial" w:eastAsia="Times New Roman" w:hAnsi="Arial" w:cs="Arial"/>
          <w:sz w:val="20"/>
          <w:szCs w:val="20"/>
        </w:rPr>
        <w:t>1)</w:t>
      </w:r>
      <w:r w:rsidRPr="0092444D">
        <w:rPr>
          <w:rFonts w:ascii="Arial" w:eastAsia="Times New Roman" w:hAnsi="Arial" w:cs="Arial"/>
          <w:sz w:val="20"/>
          <w:szCs w:val="20"/>
        </w:rPr>
        <w:tab/>
      </w:r>
      <w:r w:rsidR="00F55A29" w:rsidRPr="0092444D">
        <w:rPr>
          <w:rFonts w:ascii="Arial" w:eastAsia="Times New Roman" w:hAnsi="Arial" w:cs="Arial"/>
          <w:sz w:val="20"/>
          <w:szCs w:val="20"/>
        </w:rPr>
        <w:t xml:space="preserve">Add the following new </w:t>
      </w:r>
      <w:r w:rsidR="005E2D98">
        <w:rPr>
          <w:rFonts w:ascii="Arial" w:eastAsia="Times New Roman" w:hAnsi="Arial" w:cs="Arial"/>
          <w:sz w:val="20"/>
          <w:szCs w:val="20"/>
        </w:rPr>
        <w:t>Call-Off</w:t>
      </w:r>
      <w:r w:rsidR="005E2D98" w:rsidRPr="0092444D">
        <w:rPr>
          <w:rFonts w:ascii="Arial" w:eastAsia="Times New Roman" w:hAnsi="Arial" w:cs="Arial"/>
          <w:sz w:val="20"/>
          <w:szCs w:val="20"/>
        </w:rPr>
        <w:t xml:space="preserve"> Schedule </w:t>
      </w:r>
      <w:r w:rsidR="005E2D98">
        <w:rPr>
          <w:rFonts w:ascii="Arial" w:eastAsia="Times New Roman" w:hAnsi="Arial" w:cs="Arial"/>
          <w:sz w:val="20"/>
          <w:szCs w:val="20"/>
        </w:rPr>
        <w:t xml:space="preserve">as </w:t>
      </w:r>
    </w:p>
    <w:p w14:paraId="3A4C772B" w14:textId="77777777" w:rsidR="00236BA7" w:rsidRDefault="005E2D98" w:rsidP="00F55A29">
      <w:pPr>
        <w:rPr>
          <w:rFonts w:ascii="Arial" w:eastAsia="Times New Roman" w:hAnsi="Arial" w:cs="Arial"/>
          <w:sz w:val="20"/>
          <w:szCs w:val="20"/>
        </w:rPr>
      </w:pPr>
      <w:r>
        <w:rPr>
          <w:rFonts w:ascii="Arial" w:eastAsia="Times New Roman" w:hAnsi="Arial" w:cs="Arial"/>
          <w:sz w:val="20"/>
          <w:szCs w:val="20"/>
        </w:rPr>
        <w:t xml:space="preserve">a) Call Off Schedule 16 (Direct Award and Short-Form Further Competition Terms) and </w:t>
      </w:r>
    </w:p>
    <w:p w14:paraId="2A756917" w14:textId="3ED2A38F" w:rsidR="00F55A29" w:rsidRDefault="005E2D98" w:rsidP="00F55A29">
      <w:pPr>
        <w:rPr>
          <w:rFonts w:ascii="Arial" w:eastAsia="Times New Roman" w:hAnsi="Arial" w:cs="Arial"/>
          <w:sz w:val="20"/>
          <w:szCs w:val="20"/>
        </w:rPr>
      </w:pPr>
      <w:r>
        <w:rPr>
          <w:rFonts w:ascii="Arial" w:eastAsia="Times New Roman" w:hAnsi="Arial" w:cs="Arial"/>
          <w:sz w:val="20"/>
          <w:szCs w:val="20"/>
        </w:rPr>
        <w:t>b) Call Off Schedule</w:t>
      </w:r>
      <w:r w:rsidR="00A21290" w:rsidRPr="0092444D">
        <w:rPr>
          <w:rFonts w:ascii="Arial" w:eastAsia="Times New Roman" w:hAnsi="Arial" w:cs="Arial"/>
          <w:sz w:val="20"/>
          <w:szCs w:val="20"/>
        </w:rPr>
        <w:t>1</w:t>
      </w:r>
      <w:r w:rsidR="004708F7" w:rsidRPr="0092444D">
        <w:rPr>
          <w:rFonts w:ascii="Arial" w:eastAsia="Times New Roman" w:hAnsi="Arial" w:cs="Arial"/>
          <w:sz w:val="20"/>
          <w:szCs w:val="20"/>
        </w:rPr>
        <w:t>5</w:t>
      </w:r>
      <w:r>
        <w:rPr>
          <w:rFonts w:ascii="Arial" w:eastAsia="Times New Roman" w:hAnsi="Arial" w:cs="Arial"/>
          <w:sz w:val="20"/>
          <w:szCs w:val="20"/>
        </w:rPr>
        <w:t xml:space="preserve"> </w:t>
      </w:r>
      <w:r w:rsidR="008A3BC2">
        <w:rPr>
          <w:rFonts w:ascii="Arial" w:eastAsia="Times New Roman" w:hAnsi="Arial" w:cs="Arial"/>
          <w:sz w:val="20"/>
          <w:szCs w:val="20"/>
        </w:rPr>
        <w:t>(General</w:t>
      </w:r>
      <w:r>
        <w:rPr>
          <w:rFonts w:ascii="Arial" w:eastAsia="Times New Roman" w:hAnsi="Arial" w:cs="Arial"/>
          <w:sz w:val="20"/>
          <w:szCs w:val="20"/>
        </w:rPr>
        <w:t xml:space="preserve"> Further Competition Terms )</w:t>
      </w:r>
    </w:p>
    <w:p w14:paraId="6136B974" w14:textId="77777777" w:rsidR="00236BA7" w:rsidRDefault="00236BA7" w:rsidP="00F55A29">
      <w:pPr>
        <w:rPr>
          <w:rFonts w:ascii="Arial" w:eastAsia="Times New Roman" w:hAnsi="Arial" w:cs="Arial"/>
          <w:sz w:val="20"/>
          <w:szCs w:val="20"/>
        </w:rPr>
      </w:pPr>
    </w:p>
    <w:p w14:paraId="4EE1093E" w14:textId="77777777" w:rsidR="00236BA7" w:rsidRPr="0092444D" w:rsidRDefault="00236BA7" w:rsidP="00F55A2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11"/>
        <w:gridCol w:w="5805"/>
      </w:tblGrid>
      <w:tr w:rsidR="00F55A29" w:rsidRPr="00A60D92" w14:paraId="67AABC85" w14:textId="77777777" w:rsidTr="00A60D9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54D58FD" w14:textId="77777777" w:rsidR="00F55A29" w:rsidRPr="00F054B1" w:rsidRDefault="00F55A29" w:rsidP="00A60D92">
            <w:pPr>
              <w:spacing w:after="200" w:line="240" w:lineRule="auto"/>
              <w:jc w:val="center"/>
              <w:rPr>
                <w:rFonts w:ascii="Arial" w:eastAsia="Times New Roman" w:hAnsi="Arial" w:cs="Arial"/>
                <w:sz w:val="20"/>
                <w:szCs w:val="20"/>
                <w:lang w:eastAsia="en-GB"/>
              </w:rPr>
            </w:pPr>
            <w:r w:rsidRPr="00F054B1">
              <w:rPr>
                <w:rFonts w:ascii="Arial" w:eastAsia="Times New Roman" w:hAnsi="Arial" w:cs="Arial"/>
                <w:b/>
                <w:bCs/>
                <w:color w:val="000000"/>
                <w:sz w:val="20"/>
                <w:szCs w:val="20"/>
                <w:lang w:eastAsia="en-GB"/>
              </w:rPr>
              <w:lastRenderedPageBreak/>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335BE69C" w14:textId="77777777" w:rsidR="00F55A29" w:rsidRPr="00F054B1" w:rsidRDefault="00F55A29" w:rsidP="00A60D92">
            <w:pPr>
              <w:spacing w:after="200" w:line="240" w:lineRule="auto"/>
              <w:jc w:val="center"/>
              <w:rPr>
                <w:rFonts w:ascii="Arial" w:eastAsia="Times New Roman" w:hAnsi="Arial" w:cs="Arial"/>
                <w:sz w:val="20"/>
                <w:szCs w:val="20"/>
                <w:lang w:eastAsia="en-GB"/>
              </w:rPr>
            </w:pPr>
            <w:r w:rsidRPr="00F054B1">
              <w:rPr>
                <w:rFonts w:ascii="Arial" w:eastAsia="Times New Roman" w:hAnsi="Arial" w:cs="Arial"/>
                <w:b/>
                <w:bCs/>
                <w:color w:val="000000"/>
                <w:sz w:val="20"/>
                <w:szCs w:val="20"/>
                <w:lang w:eastAsia="en-GB"/>
              </w:rPr>
              <w:t>Details</w:t>
            </w:r>
          </w:p>
        </w:tc>
      </w:tr>
      <w:tr w:rsidR="00F55A29" w:rsidRPr="00A60D92" w14:paraId="21705DB8" w14:textId="77777777" w:rsidTr="00A60D92">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F2FF5"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F843A"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[This should be a high level, short description of what the processing is about i.e. its subject matter]</w:t>
            </w:r>
          </w:p>
        </w:tc>
      </w:tr>
      <w:tr w:rsidR="00F55A29" w:rsidRPr="00A60D92" w14:paraId="3181F47A" w14:textId="77777777" w:rsidTr="00A60D9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81B9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7F941"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[Clearly set out the duration of the processing including dates]</w:t>
            </w:r>
          </w:p>
        </w:tc>
      </w:tr>
      <w:tr w:rsidR="00F55A29" w:rsidRPr="00A60D92" w14:paraId="1EEB0A69" w14:textId="77777777" w:rsidTr="00A60D92">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CB932"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99AF0"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 xml:space="preserve">[Please be as specific as possible, but make sure that you cover all intended purposes. </w:t>
            </w:r>
          </w:p>
          <w:p w14:paraId="7BA9D8FA"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DF5EF53"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The purpose might include e.g.: employment processing, statutory obligation, recruitment assessment etc]</w:t>
            </w:r>
          </w:p>
        </w:tc>
      </w:tr>
      <w:tr w:rsidR="00F55A29" w:rsidRPr="00A60D92" w14:paraId="3AD78A47" w14:textId="77777777" w:rsidTr="00A60D92">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B2E05"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1416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[Examples here include: name, address, date of birth, NI number, telephone number, pay, images, biometric data etc]</w:t>
            </w:r>
          </w:p>
        </w:tc>
      </w:tr>
      <w:tr w:rsidR="00F55A29" w:rsidRPr="00A60D92" w14:paraId="743316E4" w14:textId="77777777" w:rsidTr="00A60D92">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0888D"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835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[Examples include: Staff (including volunteers, agents, and temporary workers), customers/ clients, suppliers, patients, students / pupils, members of the public, users of a particular</w:t>
            </w:r>
            <w:r w:rsidRPr="00F054B1">
              <w:rPr>
                <w:rFonts w:ascii="Arial" w:eastAsia="Times New Roman" w:hAnsi="Arial" w:cs="Arial"/>
                <w:i/>
                <w:iCs/>
                <w:color w:val="000000"/>
                <w:sz w:val="20"/>
                <w:szCs w:val="20"/>
                <w:lang w:eastAsia="en-GB"/>
              </w:rPr>
              <w:br/>
              <w:t>website etc]</w:t>
            </w:r>
          </w:p>
        </w:tc>
      </w:tr>
      <w:tr w:rsidR="00A60D92" w:rsidRPr="00A60D92" w14:paraId="70779203" w14:textId="77777777" w:rsidTr="00A60D92">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2B0D" w14:textId="77777777" w:rsidR="00F55A29" w:rsidRPr="00A60D92" w:rsidRDefault="00F55A29" w:rsidP="00A60D92">
            <w:pPr>
              <w:rPr>
                <w:rFonts w:ascii="Arial" w:hAnsi="Arial" w:cs="Arial"/>
                <w:color w:val="000000"/>
                <w:sz w:val="20"/>
                <w:szCs w:val="20"/>
              </w:rPr>
            </w:pPr>
            <w:r w:rsidRPr="00A60D92">
              <w:rPr>
                <w:rFonts w:ascii="Arial" w:eastAsia="Times New Roman" w:hAnsi="Arial" w:cs="Arial"/>
                <w:color w:val="000000"/>
                <w:sz w:val="20"/>
                <w:szCs w:val="20"/>
                <w:lang w:eastAsia="en-GB"/>
              </w:rPr>
              <w:t xml:space="preserve">Plan for return or destruction of the data once the processing is complete </w:t>
            </w:r>
            <w:r w:rsidRPr="00A60D92">
              <w:rPr>
                <w:rFonts w:ascii="Arial" w:hAnsi="Arial" w:cs="Arial"/>
                <w:color w:val="000000"/>
                <w:sz w:val="20"/>
                <w:szCs w:val="20"/>
              </w:rPr>
              <w:t>UNLESS requirement under union or member state law to preserve that type of data</w:t>
            </w:r>
          </w:p>
          <w:p w14:paraId="593A863C" w14:textId="77777777" w:rsidR="00F55A29" w:rsidRPr="00A60D92" w:rsidRDefault="00F55A29" w:rsidP="00A60D92">
            <w:pPr>
              <w:spacing w:after="200" w:line="240" w:lineRule="auto"/>
              <w:rPr>
                <w:rFonts w:ascii="Arial" w:eastAsia="Times New Roman" w:hAnsi="Arial" w:cs="Arial"/>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C96F2" w14:textId="77777777" w:rsidR="00F55A29" w:rsidRPr="00A60D92" w:rsidRDefault="00F55A29" w:rsidP="00A60D92">
            <w:pPr>
              <w:spacing w:after="200" w:line="240" w:lineRule="auto"/>
              <w:rPr>
                <w:rFonts w:ascii="Arial" w:eastAsia="Times New Roman" w:hAnsi="Arial" w:cs="Arial"/>
                <w:i/>
                <w:iCs/>
                <w:color w:val="000000"/>
                <w:sz w:val="20"/>
                <w:szCs w:val="20"/>
                <w:lang w:eastAsia="en-GB"/>
              </w:rPr>
            </w:pPr>
            <w:r w:rsidRPr="00A60D92">
              <w:rPr>
                <w:rFonts w:ascii="Arial" w:eastAsia="Times New Roman" w:hAnsi="Arial" w:cs="Arial"/>
                <w:i/>
                <w:iCs/>
                <w:color w:val="000000"/>
                <w:sz w:val="20"/>
                <w:szCs w:val="20"/>
                <w:lang w:eastAsia="en-GB"/>
              </w:rPr>
              <w:t>Describe how long the data will be retained for, how it be returned or destroyed</w:t>
            </w:r>
          </w:p>
        </w:tc>
      </w:tr>
    </w:tbl>
    <w:p w14:paraId="36295D99" w14:textId="77777777" w:rsidR="00F55A29" w:rsidRPr="00A60D92" w:rsidRDefault="00F55A29" w:rsidP="00F55A29">
      <w:pPr>
        <w:rPr>
          <w:rFonts w:ascii="Arial" w:eastAsia="Times New Roman" w:hAnsi="Arial" w:cs="Arial"/>
          <w:sz w:val="20"/>
          <w:szCs w:val="20"/>
        </w:rPr>
      </w:pPr>
    </w:p>
    <w:p w14:paraId="2FC44203" w14:textId="77777777" w:rsidR="00E64445" w:rsidRPr="00A60D92" w:rsidRDefault="00E64445">
      <w:pPr>
        <w:rPr>
          <w:rFonts w:ascii="Arial" w:hAnsi="Arial" w:cs="Arial"/>
          <w:sz w:val="20"/>
          <w:szCs w:val="20"/>
        </w:rPr>
      </w:pPr>
    </w:p>
    <w:sectPr w:rsidR="00E64445" w:rsidRPr="00A60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EC17" w14:textId="77777777" w:rsidR="00411AD9" w:rsidRDefault="00411AD9" w:rsidP="00F55A29">
      <w:pPr>
        <w:spacing w:after="0" w:line="240" w:lineRule="auto"/>
      </w:pPr>
      <w:r>
        <w:separator/>
      </w:r>
    </w:p>
  </w:endnote>
  <w:endnote w:type="continuationSeparator" w:id="0">
    <w:p w14:paraId="21C1A8D6" w14:textId="77777777" w:rsidR="00411AD9" w:rsidRDefault="00411AD9" w:rsidP="00F5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A375F" w14:textId="77777777" w:rsidR="00411AD9" w:rsidRDefault="00411AD9" w:rsidP="00F55A29">
      <w:pPr>
        <w:spacing w:after="0" w:line="240" w:lineRule="auto"/>
      </w:pPr>
      <w:r>
        <w:separator/>
      </w:r>
    </w:p>
  </w:footnote>
  <w:footnote w:type="continuationSeparator" w:id="0">
    <w:p w14:paraId="683F7528" w14:textId="77777777" w:rsidR="00411AD9" w:rsidRDefault="00411AD9" w:rsidP="00F55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4EC"/>
    <w:multiLevelType w:val="multilevel"/>
    <w:tmpl w:val="629C6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43BC7"/>
    <w:multiLevelType w:val="multilevel"/>
    <w:tmpl w:val="E3FCC07A"/>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4"/>
      <w:numFmt w:val="lowerRoman"/>
      <w:lvlText w:val="%4."/>
      <w:lvlJc w:val="right"/>
      <w:pPr>
        <w:ind w:left="0" w:firstLine="0"/>
      </w:pPr>
      <w:rPr>
        <w:rFonts w:hint="default"/>
      </w:rPr>
    </w:lvl>
    <w:lvl w:ilvl="4">
      <w:start w:val="1"/>
      <w:numFmt w:val="lowerRoman"/>
      <w:lvlText w:val="%5."/>
      <w:lvlJc w:val="left"/>
      <w:pPr>
        <w:ind w:left="0" w:firstLine="0"/>
      </w:pPr>
      <w:rPr>
        <w:rFonts w:ascii="Arial" w:eastAsia="Times New Roman" w:hAnsi="Arial" w:cs="Arial"/>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E311227"/>
    <w:multiLevelType w:val="multilevel"/>
    <w:tmpl w:val="C6C02D10"/>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2F4DEA"/>
    <w:multiLevelType w:val="multilevel"/>
    <w:tmpl w:val="43DCA224"/>
    <w:lvl w:ilvl="0">
      <w:start w:val="22"/>
      <w:numFmt w:val="decimal"/>
      <w:lvlText w:val="%1"/>
      <w:lvlJc w:val="left"/>
      <w:pPr>
        <w:ind w:left="570" w:hanging="570"/>
      </w:pPr>
      <w:rPr>
        <w:rFonts w:hint="default"/>
        <w:color w:val="auto"/>
        <w:sz w:val="20"/>
      </w:rPr>
    </w:lvl>
    <w:lvl w:ilvl="1">
      <w:start w:val="5"/>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6" w15:restartNumberingAfterBreak="0">
    <w:nsid w:val="18385A57"/>
    <w:multiLevelType w:val="multilevel"/>
    <w:tmpl w:val="C6C02D10"/>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BE30CD3"/>
    <w:multiLevelType w:val="multilevel"/>
    <w:tmpl w:val="3FE49C7C"/>
    <w:lvl w:ilvl="0">
      <w:start w:val="34"/>
      <w:numFmt w:val="decimal"/>
      <w:lvlText w:val="%1"/>
      <w:lvlJc w:val="left"/>
      <w:pPr>
        <w:ind w:left="570" w:hanging="570"/>
      </w:pPr>
      <w:rPr>
        <w:rFonts w:hint="default"/>
        <w:color w:val="auto"/>
      </w:rPr>
    </w:lvl>
    <w:lvl w:ilvl="1">
      <w:start w:val="7"/>
      <w:numFmt w:val="decimal"/>
      <w:lvlText w:val="%1.%2"/>
      <w:lvlJc w:val="left"/>
      <w:pPr>
        <w:ind w:left="1470" w:hanging="57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8" w15:restartNumberingAfterBreak="0">
    <w:nsid w:val="20964637"/>
    <w:multiLevelType w:val="multilevel"/>
    <w:tmpl w:val="9F982E6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3AD56BE"/>
    <w:multiLevelType w:val="multilevel"/>
    <w:tmpl w:val="826E5132"/>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3"/>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6054D28"/>
    <w:multiLevelType w:val="multilevel"/>
    <w:tmpl w:val="87DEB74C"/>
    <w:lvl w:ilvl="0">
      <w:start w:val="31"/>
      <w:numFmt w:val="decimal"/>
      <w:lvlText w:val="%1"/>
      <w:lvlJc w:val="left"/>
      <w:pPr>
        <w:ind w:left="570" w:hanging="570"/>
      </w:pPr>
      <w:rPr>
        <w:rFonts w:hint="default"/>
        <w:color w:val="auto"/>
      </w:rPr>
    </w:lvl>
    <w:lvl w:ilvl="1">
      <w:start w:val="7"/>
      <w:numFmt w:val="decimal"/>
      <w:lvlText w:val="%1.%2"/>
      <w:lvlJc w:val="left"/>
      <w:pPr>
        <w:ind w:left="1830" w:hanging="570"/>
      </w:pPr>
      <w:rPr>
        <w:rFonts w:hint="default"/>
        <w:color w:val="auto"/>
      </w:rPr>
    </w:lvl>
    <w:lvl w:ilvl="2">
      <w:start w:val="1"/>
      <w:numFmt w:val="decimal"/>
      <w:lvlText w:val="%1.%2.%3"/>
      <w:lvlJc w:val="left"/>
      <w:pPr>
        <w:ind w:left="3240" w:hanging="720"/>
      </w:pPr>
      <w:rPr>
        <w:rFonts w:hint="default"/>
        <w:color w:val="auto"/>
      </w:rPr>
    </w:lvl>
    <w:lvl w:ilvl="3">
      <w:start w:val="1"/>
      <w:numFmt w:val="decimal"/>
      <w:lvlText w:val="%1.%2.%3.%4"/>
      <w:lvlJc w:val="left"/>
      <w:pPr>
        <w:ind w:left="4500" w:hanging="720"/>
      </w:pPr>
      <w:rPr>
        <w:rFonts w:hint="default"/>
        <w:color w:val="auto"/>
      </w:rPr>
    </w:lvl>
    <w:lvl w:ilvl="4">
      <w:start w:val="1"/>
      <w:numFmt w:val="decimal"/>
      <w:lvlText w:val="%1.%2.%3.%4.%5"/>
      <w:lvlJc w:val="left"/>
      <w:pPr>
        <w:ind w:left="6120" w:hanging="1080"/>
      </w:pPr>
      <w:rPr>
        <w:rFonts w:hint="default"/>
        <w:color w:val="auto"/>
      </w:rPr>
    </w:lvl>
    <w:lvl w:ilvl="5">
      <w:start w:val="1"/>
      <w:numFmt w:val="decimal"/>
      <w:lvlText w:val="%1.%2.%3.%4.%5.%6"/>
      <w:lvlJc w:val="left"/>
      <w:pPr>
        <w:ind w:left="7380" w:hanging="1080"/>
      </w:pPr>
      <w:rPr>
        <w:rFonts w:hint="default"/>
        <w:color w:val="auto"/>
      </w:rPr>
    </w:lvl>
    <w:lvl w:ilvl="6">
      <w:start w:val="1"/>
      <w:numFmt w:val="decimal"/>
      <w:lvlText w:val="%1.%2.%3.%4.%5.%6.%7"/>
      <w:lvlJc w:val="left"/>
      <w:pPr>
        <w:ind w:left="9000" w:hanging="1440"/>
      </w:pPr>
      <w:rPr>
        <w:rFonts w:hint="default"/>
        <w:color w:val="auto"/>
      </w:rPr>
    </w:lvl>
    <w:lvl w:ilvl="7">
      <w:start w:val="1"/>
      <w:numFmt w:val="decimal"/>
      <w:lvlText w:val="%1.%2.%3.%4.%5.%6.%7.%8"/>
      <w:lvlJc w:val="left"/>
      <w:pPr>
        <w:ind w:left="10260" w:hanging="1440"/>
      </w:pPr>
      <w:rPr>
        <w:rFonts w:hint="default"/>
        <w:color w:val="auto"/>
      </w:rPr>
    </w:lvl>
    <w:lvl w:ilvl="8">
      <w:start w:val="1"/>
      <w:numFmt w:val="decimal"/>
      <w:lvlText w:val="%1.%2.%3.%4.%5.%6.%7.%8.%9"/>
      <w:lvlJc w:val="left"/>
      <w:pPr>
        <w:ind w:left="11880" w:hanging="1800"/>
      </w:pPr>
      <w:rPr>
        <w:rFonts w:hint="default"/>
        <w:color w:val="auto"/>
      </w:rPr>
    </w:lvl>
  </w:abstractNum>
  <w:abstractNum w:abstractNumId="11" w15:restartNumberingAfterBreak="0">
    <w:nsid w:val="2F1E3E18"/>
    <w:multiLevelType w:val="multilevel"/>
    <w:tmpl w:val="A0AA1910"/>
    <w:lvl w:ilvl="0">
      <w:start w:val="20"/>
      <w:numFmt w:val="decimal"/>
      <w:lvlText w:val="%1"/>
      <w:lvlJc w:val="left"/>
      <w:pPr>
        <w:ind w:left="570" w:hanging="570"/>
      </w:pPr>
      <w:rPr>
        <w:rFonts w:hint="default"/>
        <w:color w:val="auto"/>
      </w:rPr>
    </w:lvl>
    <w:lvl w:ilvl="1">
      <w:start w:val="5"/>
      <w:numFmt w:val="decimal"/>
      <w:lvlText w:val="%1.%2"/>
      <w:lvlJc w:val="left"/>
      <w:pPr>
        <w:ind w:left="1110" w:hanging="57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2" w15:restartNumberingAfterBreak="0">
    <w:nsid w:val="2F4D67B5"/>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F865AA3"/>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4" w15:restartNumberingAfterBreak="0">
    <w:nsid w:val="53AE02AC"/>
    <w:multiLevelType w:val="multilevel"/>
    <w:tmpl w:val="43DCA224"/>
    <w:lvl w:ilvl="0">
      <w:start w:val="22"/>
      <w:numFmt w:val="decimal"/>
      <w:lvlText w:val="%1"/>
      <w:lvlJc w:val="left"/>
      <w:pPr>
        <w:ind w:left="570" w:hanging="570"/>
      </w:pPr>
      <w:rPr>
        <w:rFonts w:hint="default"/>
        <w:color w:val="auto"/>
        <w:sz w:val="20"/>
      </w:rPr>
    </w:lvl>
    <w:lvl w:ilvl="1">
      <w:start w:val="5"/>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15" w15:restartNumberingAfterBreak="0">
    <w:nsid w:val="592411A7"/>
    <w:multiLevelType w:val="multilevel"/>
    <w:tmpl w:val="ED022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B41491"/>
    <w:multiLevelType w:val="multilevel"/>
    <w:tmpl w:val="43DCA224"/>
    <w:lvl w:ilvl="0">
      <w:start w:val="15"/>
      <w:numFmt w:val="decimal"/>
      <w:lvlText w:val="%1"/>
      <w:lvlJc w:val="left"/>
      <w:pPr>
        <w:ind w:left="570" w:hanging="570"/>
      </w:pPr>
      <w:rPr>
        <w:rFonts w:hint="default"/>
        <w:color w:val="auto"/>
        <w:sz w:val="20"/>
      </w:rPr>
    </w:lvl>
    <w:lvl w:ilvl="1">
      <w:start w:val="7"/>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17" w15:restartNumberingAfterBreak="0">
    <w:nsid w:val="621D4EC9"/>
    <w:multiLevelType w:val="hybridMultilevel"/>
    <w:tmpl w:val="972E66BE"/>
    <w:lvl w:ilvl="0" w:tplc="1592E878">
      <w:start w:val="1"/>
      <w:numFmt w:val="decimal"/>
      <w:lvlText w:val="%1."/>
      <w:lvlJc w:val="left"/>
      <w:pPr>
        <w:ind w:left="862" w:hanging="360"/>
      </w:pPr>
      <w:rPr>
        <w:rFonts w:hint="default"/>
      </w:rPr>
    </w:lvl>
    <w:lvl w:ilvl="1" w:tplc="07F4840A" w:tentative="1">
      <w:start w:val="1"/>
      <w:numFmt w:val="lowerLetter"/>
      <w:lvlText w:val="%2."/>
      <w:lvlJc w:val="left"/>
      <w:pPr>
        <w:ind w:left="1582" w:hanging="360"/>
      </w:pPr>
    </w:lvl>
    <w:lvl w:ilvl="2" w:tplc="E0049D8C" w:tentative="1">
      <w:start w:val="1"/>
      <w:numFmt w:val="lowerRoman"/>
      <w:lvlText w:val="%3."/>
      <w:lvlJc w:val="right"/>
      <w:pPr>
        <w:ind w:left="2302" w:hanging="180"/>
      </w:pPr>
    </w:lvl>
    <w:lvl w:ilvl="3" w:tplc="B0B6D7E6" w:tentative="1">
      <w:start w:val="1"/>
      <w:numFmt w:val="decimal"/>
      <w:lvlText w:val="%4."/>
      <w:lvlJc w:val="left"/>
      <w:pPr>
        <w:ind w:left="3022" w:hanging="360"/>
      </w:pPr>
    </w:lvl>
    <w:lvl w:ilvl="4" w:tplc="2D4898FC" w:tentative="1">
      <w:start w:val="1"/>
      <w:numFmt w:val="lowerLetter"/>
      <w:lvlText w:val="%5."/>
      <w:lvlJc w:val="left"/>
      <w:pPr>
        <w:ind w:left="3742" w:hanging="360"/>
      </w:pPr>
    </w:lvl>
    <w:lvl w:ilvl="5" w:tplc="99F83446" w:tentative="1">
      <w:start w:val="1"/>
      <w:numFmt w:val="lowerRoman"/>
      <w:lvlText w:val="%6."/>
      <w:lvlJc w:val="right"/>
      <w:pPr>
        <w:ind w:left="4462" w:hanging="180"/>
      </w:pPr>
    </w:lvl>
    <w:lvl w:ilvl="6" w:tplc="EC2CEBB4" w:tentative="1">
      <w:start w:val="1"/>
      <w:numFmt w:val="decimal"/>
      <w:lvlText w:val="%7."/>
      <w:lvlJc w:val="left"/>
      <w:pPr>
        <w:ind w:left="5182" w:hanging="360"/>
      </w:pPr>
    </w:lvl>
    <w:lvl w:ilvl="7" w:tplc="1D12C596" w:tentative="1">
      <w:start w:val="1"/>
      <w:numFmt w:val="lowerLetter"/>
      <w:lvlText w:val="%8."/>
      <w:lvlJc w:val="left"/>
      <w:pPr>
        <w:ind w:left="5902" w:hanging="360"/>
      </w:pPr>
    </w:lvl>
    <w:lvl w:ilvl="8" w:tplc="7FBE3D26" w:tentative="1">
      <w:start w:val="1"/>
      <w:numFmt w:val="lowerRoman"/>
      <w:lvlText w:val="%9."/>
      <w:lvlJc w:val="right"/>
      <w:pPr>
        <w:ind w:left="6622" w:hanging="180"/>
      </w:pPr>
    </w:lvl>
  </w:abstractNum>
  <w:abstractNum w:abstractNumId="18" w15:restartNumberingAfterBreak="0">
    <w:nsid w:val="62F50EAA"/>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EF04F30"/>
    <w:multiLevelType w:val="multilevel"/>
    <w:tmpl w:val="53322558"/>
    <w:lvl w:ilvl="0">
      <w:start w:val="31"/>
      <w:numFmt w:val="decimal"/>
      <w:lvlText w:val="%1"/>
      <w:lvlJc w:val="left"/>
      <w:pPr>
        <w:ind w:left="570" w:hanging="570"/>
      </w:pPr>
      <w:rPr>
        <w:rFonts w:hint="default"/>
        <w:color w:val="auto"/>
      </w:rPr>
    </w:lvl>
    <w:lvl w:ilvl="1">
      <w:start w:val="7"/>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6FB418DB"/>
    <w:multiLevelType w:val="multilevel"/>
    <w:tmpl w:val="D058722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1E479AD"/>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6904B3A"/>
    <w:multiLevelType w:val="multilevel"/>
    <w:tmpl w:val="8DE0417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7026BD5"/>
    <w:multiLevelType w:val="hybridMultilevel"/>
    <w:tmpl w:val="03E60628"/>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936543"/>
    <w:multiLevelType w:val="multilevel"/>
    <w:tmpl w:val="8DE0417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DB73841"/>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num w:numId="1">
    <w:abstractNumId w:val="17"/>
  </w:num>
  <w:num w:numId="2">
    <w:abstractNumId w:val="24"/>
  </w:num>
  <w:num w:numId="3">
    <w:abstractNumId w:val="24"/>
    <w:lvlOverride w:ilvl="2">
      <w:lvl w:ilvl="2">
        <w:numFmt w:val="lowerLetter"/>
        <w:lvlText w:val="%3."/>
        <w:lvlJc w:val="left"/>
      </w:lvl>
    </w:lvlOverride>
  </w:num>
  <w:num w:numId="4">
    <w:abstractNumId w:val="24"/>
    <w:lvlOverride w:ilvl="2">
      <w:lvl w:ilvl="2">
        <w:numFmt w:val="lowerLetter"/>
        <w:lvlText w:val="%3."/>
        <w:lvlJc w:val="left"/>
      </w:lvl>
    </w:lvlOverride>
  </w:num>
  <w:num w:numId="5">
    <w:abstractNumId w:val="24"/>
    <w:lvlOverride w:ilvl="0">
      <w:lvl w:ilvl="0">
        <w:start w:val="1"/>
        <w:numFmt w:val="decimal"/>
        <w:lvlText w:val="%1."/>
        <w:lvlJc w:val="left"/>
        <w:pPr>
          <w:tabs>
            <w:tab w:val="num" w:pos="720"/>
          </w:tabs>
          <w:ind w:left="720" w:hanging="360"/>
        </w:pPr>
        <w:rPr>
          <w:rFonts w:hint="default"/>
        </w:rPr>
      </w:lvl>
    </w:lvlOverride>
    <w:lvlOverride w:ilvl="1">
      <w:lvl w:ilvl="1">
        <w:start w:val="22"/>
        <w:numFmt w:val="decimal"/>
        <w:lvlText w:val="%2."/>
        <w:lvlJc w:val="left"/>
        <w:pPr>
          <w:tabs>
            <w:tab w:val="num" w:pos="1440"/>
          </w:tabs>
          <w:ind w:left="1440" w:hanging="360"/>
        </w:pPr>
        <w:rPr>
          <w:rFonts w:hint="default"/>
        </w:rPr>
      </w:lvl>
    </w:lvlOverride>
    <w:lvlOverride w:ilvl="2">
      <w:lvl w:ilvl="2">
        <w:numFmt w:val="lowerLetter"/>
        <w:lvlText w:val="%3."/>
        <w:lvlJc w:val="left"/>
      </w:lvl>
    </w:lvlOverride>
    <w:lvlOverride w:ilvl="3">
      <w:lvl w:ilvl="3">
        <w:numFmt w:val="lowerRoman"/>
        <w:lvlText w:val="%4."/>
        <w:lvlJc w:val="right"/>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6">
    <w:abstractNumId w:val="24"/>
    <w:lvlOverride w:ilvl="2">
      <w:lvl w:ilvl="2">
        <w:numFmt w:val="lowerLetter"/>
        <w:lvlText w:val="%3."/>
        <w:lvlJc w:val="left"/>
      </w:lvl>
    </w:lvlOverride>
    <w:lvlOverride w:ilvl="3">
      <w:lvl w:ilvl="3">
        <w:numFmt w:val="lowerRoman"/>
        <w:lvlText w:val="%4."/>
        <w:lvlJc w:val="right"/>
      </w:lvl>
    </w:lvlOverride>
  </w:num>
  <w:num w:numId="7">
    <w:abstractNumId w:val="24"/>
    <w:lvlOverride w:ilvl="0">
      <w:lvl w:ilvl="0">
        <w:start w:val="1"/>
        <w:numFmt w:val="lowerLetter"/>
        <w:lvlText w:val="%1)"/>
        <w:lvlJc w:val="left"/>
        <w:pPr>
          <w:ind w:left="4320" w:hanging="360"/>
        </w:pPr>
      </w:lvl>
    </w:lvlOverride>
    <w:lvlOverride w:ilvl="1">
      <w:lvl w:ilvl="1" w:tentative="1">
        <w:start w:val="1"/>
        <w:numFmt w:val="lowerLetter"/>
        <w:lvlText w:val="%2."/>
        <w:lvlJc w:val="left"/>
        <w:pPr>
          <w:ind w:left="5040" w:hanging="360"/>
        </w:pPr>
      </w:lvl>
    </w:lvlOverride>
    <w:lvlOverride w:ilvl="2">
      <w:lvl w:ilvl="2" w:tentative="1">
        <w:start w:val="1"/>
        <w:numFmt w:val="lowerRoman"/>
        <w:lvlText w:val="%3."/>
        <w:lvlJc w:val="right"/>
        <w:pPr>
          <w:ind w:left="5760" w:hanging="180"/>
        </w:pPr>
      </w:lvl>
    </w:lvlOverride>
    <w:lvlOverride w:ilvl="3">
      <w:lvl w:ilvl="3" w:tentative="1">
        <w:start w:val="1"/>
        <w:numFmt w:val="decimal"/>
        <w:lvlText w:val="%4."/>
        <w:lvlJc w:val="left"/>
        <w:pPr>
          <w:ind w:left="6480" w:hanging="360"/>
        </w:pPr>
      </w:lvl>
    </w:lvlOverride>
    <w:lvlOverride w:ilvl="4">
      <w:lvl w:ilvl="4">
        <w:start w:val="1"/>
        <w:numFmt w:val="lowerLetter"/>
        <w:lvlText w:val="%5."/>
        <w:lvlJc w:val="left"/>
        <w:pPr>
          <w:ind w:left="7200" w:hanging="360"/>
        </w:pPr>
      </w:lvl>
    </w:lvlOverride>
    <w:lvlOverride w:ilvl="5">
      <w:lvl w:ilvl="5">
        <w:start w:val="1"/>
        <w:numFmt w:val="lowerRoman"/>
        <w:lvlText w:val="%6."/>
        <w:lvlJc w:val="right"/>
        <w:pPr>
          <w:ind w:left="7920" w:hanging="180"/>
        </w:pPr>
      </w:lvl>
    </w:lvlOverride>
    <w:lvlOverride w:ilvl="6">
      <w:lvl w:ilvl="6" w:tentative="1">
        <w:start w:val="1"/>
        <w:numFmt w:val="decimal"/>
        <w:lvlText w:val="%7."/>
        <w:lvlJc w:val="left"/>
        <w:pPr>
          <w:ind w:left="8640" w:hanging="360"/>
        </w:pPr>
      </w:lvl>
    </w:lvlOverride>
    <w:lvlOverride w:ilvl="7">
      <w:lvl w:ilvl="7" w:tentative="1">
        <w:start w:val="1"/>
        <w:numFmt w:val="lowerLetter"/>
        <w:lvlText w:val="%8."/>
        <w:lvlJc w:val="left"/>
        <w:pPr>
          <w:ind w:left="9360" w:hanging="360"/>
        </w:pPr>
      </w:lvl>
    </w:lvlOverride>
    <w:lvlOverride w:ilvl="8">
      <w:lvl w:ilvl="8" w:tentative="1">
        <w:start w:val="1"/>
        <w:numFmt w:val="lowerRoman"/>
        <w:lvlText w:val="%9."/>
        <w:lvlJc w:val="right"/>
        <w:pPr>
          <w:ind w:left="10080" w:hanging="180"/>
        </w:pPr>
      </w:lvl>
    </w:lvlOverride>
  </w:num>
  <w:num w:numId="8">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9">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0">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1">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2">
    <w:abstractNumId w:val="24"/>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3">
    <w:abstractNumId w:val="14"/>
  </w:num>
  <w:num w:numId="14">
    <w:abstractNumId w:val="20"/>
  </w:num>
  <w:num w:numId="15">
    <w:abstractNumId w:val="9"/>
  </w:num>
  <w:num w:numId="16">
    <w:abstractNumId w:val="18"/>
  </w:num>
  <w:num w:numId="17">
    <w:abstractNumId w:val="6"/>
  </w:num>
  <w:num w:numId="18">
    <w:abstractNumId w:val="2"/>
  </w:num>
  <w:num w:numId="19">
    <w:abstractNumId w:val="15"/>
  </w:num>
  <w:num w:numId="20">
    <w:abstractNumId w:val="5"/>
  </w:num>
  <w:num w:numId="21">
    <w:abstractNumId w:val="16"/>
  </w:num>
  <w:num w:numId="22">
    <w:abstractNumId w:val="8"/>
  </w:num>
  <w:num w:numId="23">
    <w:abstractNumId w:val="21"/>
  </w:num>
  <w:num w:numId="24">
    <w:abstractNumId w:val="3"/>
  </w:num>
  <w:num w:numId="25">
    <w:abstractNumId w:val="4"/>
  </w:num>
  <w:num w:numId="26">
    <w:abstractNumId w:val="25"/>
  </w:num>
  <w:num w:numId="27">
    <w:abstractNumId w:val="22"/>
  </w:num>
  <w:num w:numId="28">
    <w:abstractNumId w:val="13"/>
  </w:num>
  <w:num w:numId="29">
    <w:abstractNumId w:val="12"/>
  </w:num>
  <w:num w:numId="30">
    <w:abstractNumId w:val="7"/>
  </w:num>
  <w:num w:numId="31">
    <w:abstractNumId w:val="11"/>
  </w:num>
  <w:num w:numId="32">
    <w:abstractNumId w:val="10"/>
  </w:num>
  <w:num w:numId="33">
    <w:abstractNumId w:val="19"/>
  </w:num>
  <w:num w:numId="34">
    <w:abstractNumId w:val="0"/>
  </w:num>
  <w:num w:numId="35">
    <w:abstractNumId w:val="1"/>
  </w:num>
  <w:num w:numId="3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Cowles">
    <w15:presenceInfo w15:providerId="AD" w15:userId="S-1-5-21-1141400437-1419162236-2865881067-9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45"/>
    <w:rsid w:val="00012E6F"/>
    <w:rsid w:val="0001599A"/>
    <w:rsid w:val="000431C4"/>
    <w:rsid w:val="0004553A"/>
    <w:rsid w:val="00046C7C"/>
    <w:rsid w:val="000602E7"/>
    <w:rsid w:val="0007677D"/>
    <w:rsid w:val="000B5D8D"/>
    <w:rsid w:val="000F2473"/>
    <w:rsid w:val="001B600D"/>
    <w:rsid w:val="00212CFC"/>
    <w:rsid w:val="00235266"/>
    <w:rsid w:val="00236BA7"/>
    <w:rsid w:val="00274DE4"/>
    <w:rsid w:val="002C1E62"/>
    <w:rsid w:val="002C33E2"/>
    <w:rsid w:val="002F6FCC"/>
    <w:rsid w:val="00334F16"/>
    <w:rsid w:val="0036242C"/>
    <w:rsid w:val="003A1DAC"/>
    <w:rsid w:val="003F192F"/>
    <w:rsid w:val="00411AD9"/>
    <w:rsid w:val="00416C84"/>
    <w:rsid w:val="00427DD4"/>
    <w:rsid w:val="00441C61"/>
    <w:rsid w:val="00453520"/>
    <w:rsid w:val="004708F7"/>
    <w:rsid w:val="00491A2D"/>
    <w:rsid w:val="00552259"/>
    <w:rsid w:val="0055432D"/>
    <w:rsid w:val="0056278B"/>
    <w:rsid w:val="00564997"/>
    <w:rsid w:val="00596F84"/>
    <w:rsid w:val="005B5894"/>
    <w:rsid w:val="005E2D98"/>
    <w:rsid w:val="006046B1"/>
    <w:rsid w:val="0064523C"/>
    <w:rsid w:val="00653910"/>
    <w:rsid w:val="006E49F2"/>
    <w:rsid w:val="006F7DD2"/>
    <w:rsid w:val="00714F84"/>
    <w:rsid w:val="007623F2"/>
    <w:rsid w:val="00775BA9"/>
    <w:rsid w:val="007B0ACB"/>
    <w:rsid w:val="007B6D84"/>
    <w:rsid w:val="007C40AA"/>
    <w:rsid w:val="00876320"/>
    <w:rsid w:val="008A392C"/>
    <w:rsid w:val="008A3BC2"/>
    <w:rsid w:val="008D18AE"/>
    <w:rsid w:val="0092444D"/>
    <w:rsid w:val="00991846"/>
    <w:rsid w:val="009938CA"/>
    <w:rsid w:val="009A1BBB"/>
    <w:rsid w:val="009C79B5"/>
    <w:rsid w:val="009E1016"/>
    <w:rsid w:val="009E2873"/>
    <w:rsid w:val="00A21290"/>
    <w:rsid w:val="00A46AB9"/>
    <w:rsid w:val="00A60D92"/>
    <w:rsid w:val="00A6489A"/>
    <w:rsid w:val="00A8031D"/>
    <w:rsid w:val="00AA2C29"/>
    <w:rsid w:val="00AB1467"/>
    <w:rsid w:val="00B52C50"/>
    <w:rsid w:val="00BB296F"/>
    <w:rsid w:val="00C411CC"/>
    <w:rsid w:val="00C441FC"/>
    <w:rsid w:val="00C56F2C"/>
    <w:rsid w:val="00C62047"/>
    <w:rsid w:val="00D45CF0"/>
    <w:rsid w:val="00D63808"/>
    <w:rsid w:val="00D7683B"/>
    <w:rsid w:val="00D90C77"/>
    <w:rsid w:val="00DA543C"/>
    <w:rsid w:val="00DD7F0D"/>
    <w:rsid w:val="00DF4EC7"/>
    <w:rsid w:val="00E15D7B"/>
    <w:rsid w:val="00E34839"/>
    <w:rsid w:val="00E64445"/>
    <w:rsid w:val="00E72A4C"/>
    <w:rsid w:val="00E750DA"/>
    <w:rsid w:val="00E87FBD"/>
    <w:rsid w:val="00EA12E6"/>
    <w:rsid w:val="00EC7DA8"/>
    <w:rsid w:val="00F054B1"/>
    <w:rsid w:val="00F23D0E"/>
    <w:rsid w:val="00F55A29"/>
    <w:rsid w:val="00F73A72"/>
    <w:rsid w:val="00F96C80"/>
    <w:rsid w:val="00FA23C6"/>
    <w:rsid w:val="00FA3DBF"/>
    <w:rsid w:val="00FA5C3F"/>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15EB"/>
  <w15:chartTrackingRefBased/>
  <w15:docId w15:val="{258EEF90-373F-4BB6-884B-4D2CBEBE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4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0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29"/>
  </w:style>
  <w:style w:type="paragraph" w:styleId="Footer">
    <w:name w:val="footer"/>
    <w:basedOn w:val="Normal"/>
    <w:link w:val="FooterChar"/>
    <w:uiPriority w:val="99"/>
    <w:unhideWhenUsed/>
    <w:rsid w:val="00F55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29"/>
  </w:style>
  <w:style w:type="paragraph" w:styleId="BalloonText">
    <w:name w:val="Balloon Text"/>
    <w:basedOn w:val="Normal"/>
    <w:link w:val="BalloonTextChar"/>
    <w:uiPriority w:val="99"/>
    <w:semiHidden/>
    <w:unhideWhenUsed/>
    <w:rsid w:val="0033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16"/>
    <w:rPr>
      <w:rFonts w:ascii="Segoe UI" w:hAnsi="Segoe UI" w:cs="Segoe UI"/>
      <w:sz w:val="18"/>
      <w:szCs w:val="18"/>
    </w:rPr>
  </w:style>
  <w:style w:type="paragraph" w:styleId="ListParagraph">
    <w:name w:val="List Paragraph"/>
    <w:basedOn w:val="Normal"/>
    <w:uiPriority w:val="34"/>
    <w:qFormat/>
    <w:rsid w:val="000602E7"/>
    <w:pPr>
      <w:ind w:left="720"/>
      <w:contextualSpacing/>
    </w:pPr>
  </w:style>
  <w:style w:type="character" w:styleId="CommentReference">
    <w:name w:val="annotation reference"/>
    <w:basedOn w:val="DefaultParagraphFont"/>
    <w:uiPriority w:val="99"/>
    <w:semiHidden/>
    <w:unhideWhenUsed/>
    <w:rsid w:val="00BB296F"/>
    <w:rPr>
      <w:sz w:val="16"/>
      <w:szCs w:val="16"/>
    </w:rPr>
  </w:style>
  <w:style w:type="paragraph" w:styleId="CommentText">
    <w:name w:val="annotation text"/>
    <w:basedOn w:val="Normal"/>
    <w:link w:val="CommentTextChar"/>
    <w:uiPriority w:val="99"/>
    <w:semiHidden/>
    <w:unhideWhenUsed/>
    <w:rsid w:val="00BB296F"/>
    <w:pPr>
      <w:spacing w:line="240" w:lineRule="auto"/>
    </w:pPr>
    <w:rPr>
      <w:sz w:val="20"/>
      <w:szCs w:val="20"/>
    </w:rPr>
  </w:style>
  <w:style w:type="character" w:customStyle="1" w:styleId="CommentTextChar">
    <w:name w:val="Comment Text Char"/>
    <w:basedOn w:val="DefaultParagraphFont"/>
    <w:link w:val="CommentText"/>
    <w:uiPriority w:val="99"/>
    <w:semiHidden/>
    <w:rsid w:val="00BB296F"/>
    <w:rPr>
      <w:sz w:val="20"/>
      <w:szCs w:val="20"/>
    </w:rPr>
  </w:style>
  <w:style w:type="paragraph" w:styleId="CommentSubject">
    <w:name w:val="annotation subject"/>
    <w:basedOn w:val="CommentText"/>
    <w:next w:val="CommentText"/>
    <w:link w:val="CommentSubjectChar"/>
    <w:uiPriority w:val="99"/>
    <w:semiHidden/>
    <w:unhideWhenUsed/>
    <w:rsid w:val="00BB296F"/>
    <w:rPr>
      <w:b/>
      <w:bCs/>
    </w:rPr>
  </w:style>
  <w:style w:type="character" w:customStyle="1" w:styleId="CommentSubjectChar">
    <w:name w:val="Comment Subject Char"/>
    <w:basedOn w:val="CommentTextChar"/>
    <w:link w:val="CommentSubject"/>
    <w:uiPriority w:val="99"/>
    <w:semiHidden/>
    <w:rsid w:val="00BB296F"/>
    <w:rPr>
      <w:b/>
      <w:bCs/>
      <w:sz w:val="20"/>
      <w:szCs w:val="20"/>
    </w:rPr>
  </w:style>
  <w:style w:type="paragraph" w:styleId="Revision">
    <w:name w:val="Revision"/>
    <w:hidden/>
    <w:uiPriority w:val="99"/>
    <w:semiHidden/>
    <w:rsid w:val="00236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3914">
      <w:bodyDiv w:val="1"/>
      <w:marLeft w:val="0"/>
      <w:marRight w:val="0"/>
      <w:marTop w:val="0"/>
      <w:marBottom w:val="0"/>
      <w:divBdr>
        <w:top w:val="none" w:sz="0" w:space="0" w:color="auto"/>
        <w:left w:val="none" w:sz="0" w:space="0" w:color="auto"/>
        <w:bottom w:val="none" w:sz="0" w:space="0" w:color="auto"/>
        <w:right w:val="none" w:sz="0" w:space="0" w:color="auto"/>
      </w:divBdr>
      <w:divsChild>
        <w:div w:id="1191256911">
          <w:marLeft w:val="-115"/>
          <w:marRight w:val="0"/>
          <w:marTop w:val="0"/>
          <w:marBottom w:val="0"/>
          <w:divBdr>
            <w:top w:val="none" w:sz="0" w:space="0" w:color="auto"/>
            <w:left w:val="none" w:sz="0" w:space="0" w:color="auto"/>
            <w:bottom w:val="none" w:sz="0" w:space="0" w:color="auto"/>
            <w:right w:val="none" w:sz="0" w:space="0" w:color="auto"/>
          </w:divBdr>
        </w:div>
      </w:divsChild>
    </w:div>
    <w:div w:id="987788613">
      <w:bodyDiv w:val="1"/>
      <w:marLeft w:val="0"/>
      <w:marRight w:val="0"/>
      <w:marTop w:val="0"/>
      <w:marBottom w:val="0"/>
      <w:divBdr>
        <w:top w:val="none" w:sz="0" w:space="0" w:color="auto"/>
        <w:left w:val="none" w:sz="0" w:space="0" w:color="auto"/>
        <w:bottom w:val="none" w:sz="0" w:space="0" w:color="auto"/>
        <w:right w:val="none" w:sz="0" w:space="0" w:color="auto"/>
      </w:divBdr>
    </w:div>
    <w:div w:id="1120225311">
      <w:bodyDiv w:val="1"/>
      <w:marLeft w:val="0"/>
      <w:marRight w:val="0"/>
      <w:marTop w:val="0"/>
      <w:marBottom w:val="0"/>
      <w:divBdr>
        <w:top w:val="none" w:sz="0" w:space="0" w:color="auto"/>
        <w:left w:val="none" w:sz="0" w:space="0" w:color="auto"/>
        <w:bottom w:val="none" w:sz="0" w:space="0" w:color="auto"/>
        <w:right w:val="none" w:sz="0" w:space="0" w:color="auto"/>
      </w:divBdr>
      <w:divsChild>
        <w:div w:id="18435122">
          <w:marLeft w:val="-115"/>
          <w:marRight w:val="0"/>
          <w:marTop w:val="0"/>
          <w:marBottom w:val="0"/>
          <w:divBdr>
            <w:top w:val="none" w:sz="0" w:space="0" w:color="auto"/>
            <w:left w:val="none" w:sz="0" w:space="0" w:color="auto"/>
            <w:bottom w:val="none" w:sz="0" w:space="0" w:color="auto"/>
            <w:right w:val="none" w:sz="0" w:space="0" w:color="auto"/>
          </w:divBdr>
        </w:div>
      </w:divsChild>
    </w:div>
    <w:div w:id="1141771651">
      <w:bodyDiv w:val="1"/>
      <w:marLeft w:val="0"/>
      <w:marRight w:val="0"/>
      <w:marTop w:val="0"/>
      <w:marBottom w:val="0"/>
      <w:divBdr>
        <w:top w:val="none" w:sz="0" w:space="0" w:color="auto"/>
        <w:left w:val="none" w:sz="0" w:space="0" w:color="auto"/>
        <w:bottom w:val="none" w:sz="0" w:space="0" w:color="auto"/>
        <w:right w:val="none" w:sz="0" w:space="0" w:color="auto"/>
      </w:divBdr>
    </w:div>
    <w:div w:id="1459688351">
      <w:bodyDiv w:val="1"/>
      <w:marLeft w:val="0"/>
      <w:marRight w:val="0"/>
      <w:marTop w:val="0"/>
      <w:marBottom w:val="0"/>
      <w:divBdr>
        <w:top w:val="none" w:sz="0" w:space="0" w:color="auto"/>
        <w:left w:val="none" w:sz="0" w:space="0" w:color="auto"/>
        <w:bottom w:val="none" w:sz="0" w:space="0" w:color="auto"/>
        <w:right w:val="none" w:sz="0" w:space="0" w:color="auto"/>
      </w:divBdr>
    </w:div>
    <w:div w:id="1504590586">
      <w:bodyDiv w:val="1"/>
      <w:marLeft w:val="0"/>
      <w:marRight w:val="0"/>
      <w:marTop w:val="0"/>
      <w:marBottom w:val="0"/>
      <w:divBdr>
        <w:top w:val="none" w:sz="0" w:space="0" w:color="auto"/>
        <w:left w:val="none" w:sz="0" w:space="0" w:color="auto"/>
        <w:bottom w:val="none" w:sz="0" w:space="0" w:color="auto"/>
        <w:right w:val="none" w:sz="0" w:space="0" w:color="auto"/>
      </w:divBdr>
    </w:div>
    <w:div w:id="17437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Shinn</dc:creator>
  <cp:keywords/>
  <dc:description/>
  <cp:lastModifiedBy>Dawn Cowles</cp:lastModifiedBy>
  <cp:revision>2</cp:revision>
  <cp:lastPrinted>2018-01-19T14:10:00Z</cp:lastPrinted>
  <dcterms:created xsi:type="dcterms:W3CDTF">2018-05-31T09:14:00Z</dcterms:created>
  <dcterms:modified xsi:type="dcterms:W3CDTF">2018-05-31T09:14:00Z</dcterms:modified>
</cp:coreProperties>
</file>