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7D7AAC" w14:textId="26A413AC" w:rsidR="00251AE6" w:rsidRPr="0085371C" w:rsidRDefault="007837A5" w:rsidP="00DB246F">
      <w:pPr>
        <w:spacing w:after="120" w:line="240" w:lineRule="auto"/>
        <w:rPr>
          <w:rFonts w:ascii="Arial" w:hAnsi="Arial" w:cs="Arial"/>
        </w:rPr>
      </w:pPr>
      <w:r w:rsidRPr="00DD620A">
        <w:rPr>
          <w:noProof/>
        </w:rPr>
        <w:drawing>
          <wp:anchor distT="0" distB="0" distL="114300" distR="114300" simplePos="0" relativeHeight="251659264" behindDoc="1" locked="0" layoutInCell="1" allowOverlap="1" wp14:anchorId="7F93629B" wp14:editId="543ACC31">
            <wp:simplePos x="0" y="0"/>
            <wp:positionH relativeFrom="column">
              <wp:posOffset>0</wp:posOffset>
            </wp:positionH>
            <wp:positionV relativeFrom="paragraph">
              <wp:posOffset>-635</wp:posOffset>
            </wp:positionV>
            <wp:extent cx="1695450" cy="1371600"/>
            <wp:effectExtent l="0" t="0" r="0" b="0"/>
            <wp:wrapNone/>
            <wp:docPr id="10" name="Picture 6" descr="Crown Commercial Service Logo"/>
            <wp:cNvGraphicFramePr/>
            <a:graphic xmlns:a="http://schemas.openxmlformats.org/drawingml/2006/main">
              <a:graphicData uri="http://schemas.openxmlformats.org/drawingml/2006/picture">
                <pic:pic xmlns:pic="http://schemas.openxmlformats.org/drawingml/2006/picture">
                  <pic:nvPicPr>
                    <pic:cNvPr id="1029" name="Picture 5" descr="Crown Commercial Service Logo"/>
                    <pic:cNvPicPr>
                      <a:picLocks noChangeAspect="1" noChangeArrowheads="1"/>
                    </pic:cNvPicPr>
                  </pic:nvPicPr>
                  <pic:blipFill>
                    <a:blip r:embed="rId11" cstate="print"/>
                    <a:srcRect/>
                    <a:stretch>
                      <a:fillRect/>
                    </a:stretch>
                  </pic:blipFill>
                  <pic:spPr bwMode="auto">
                    <a:xfrm>
                      <a:off x="0" y="0"/>
                      <a:ext cx="1695450" cy="1371600"/>
                    </a:xfrm>
                    <a:prstGeom prst="rect">
                      <a:avLst/>
                    </a:prstGeom>
                    <a:noFill/>
                  </pic:spPr>
                </pic:pic>
              </a:graphicData>
            </a:graphic>
          </wp:anchor>
        </w:drawing>
      </w:r>
    </w:p>
    <w:p w14:paraId="0FD7FF84" w14:textId="509A948F" w:rsidR="00AE4296" w:rsidRPr="0085371C" w:rsidRDefault="00536E1B" w:rsidP="00536E1B">
      <w:pPr>
        <w:pStyle w:val="BodyText"/>
        <w:tabs>
          <w:tab w:val="left" w:pos="600"/>
        </w:tabs>
        <w:jc w:val="left"/>
        <w:rPr>
          <w:rFonts w:cs="Arial"/>
          <w:b/>
          <w:sz w:val="22"/>
          <w:szCs w:val="22"/>
        </w:rPr>
      </w:pPr>
      <w:r>
        <w:rPr>
          <w:rFonts w:cs="Arial"/>
          <w:b/>
          <w:sz w:val="22"/>
          <w:szCs w:val="22"/>
        </w:rPr>
        <w:tab/>
      </w:r>
    </w:p>
    <w:p w14:paraId="6F9EE3CC" w14:textId="55420977" w:rsidR="00197A49" w:rsidRPr="0085371C" w:rsidRDefault="00197A49" w:rsidP="00DB246F">
      <w:pPr>
        <w:spacing w:after="120" w:line="240" w:lineRule="auto"/>
        <w:ind w:right="-469"/>
        <w:rPr>
          <w:rFonts w:ascii="Arial" w:hAnsi="Arial" w:cs="Arial"/>
          <w:lang w:val="en-US"/>
        </w:rPr>
      </w:pPr>
    </w:p>
    <w:p w14:paraId="3D95F2FC" w14:textId="77777777" w:rsidR="00197A49" w:rsidRPr="0085371C" w:rsidRDefault="00197A49" w:rsidP="00DB246F">
      <w:pPr>
        <w:spacing w:after="120" w:line="240" w:lineRule="auto"/>
        <w:jc w:val="right"/>
        <w:rPr>
          <w:rFonts w:ascii="Arial" w:hAnsi="Arial" w:cs="Arial"/>
        </w:rPr>
      </w:pPr>
    </w:p>
    <w:p w14:paraId="3C977A59" w14:textId="6C6FFA87" w:rsidR="00197A49" w:rsidRPr="0085371C" w:rsidRDefault="00536E1B" w:rsidP="00536E1B">
      <w:pPr>
        <w:tabs>
          <w:tab w:val="left" w:pos="1125"/>
        </w:tabs>
        <w:spacing w:after="120" w:line="240" w:lineRule="auto"/>
        <w:rPr>
          <w:rFonts w:ascii="Arial" w:hAnsi="Arial" w:cs="Arial"/>
          <w:b/>
          <w:lang w:val="en-US"/>
        </w:rPr>
      </w:pPr>
      <w:r>
        <w:rPr>
          <w:rFonts w:ascii="Arial" w:hAnsi="Arial" w:cs="Arial"/>
          <w:b/>
          <w:lang w:val="en-US"/>
        </w:rPr>
        <w:tab/>
      </w:r>
    </w:p>
    <w:p w14:paraId="1A3D8924" w14:textId="77777777" w:rsidR="00197A49" w:rsidRPr="0085371C" w:rsidRDefault="00197A49" w:rsidP="00DB246F">
      <w:pPr>
        <w:spacing w:after="120" w:line="240" w:lineRule="auto"/>
        <w:jc w:val="center"/>
        <w:rPr>
          <w:rFonts w:ascii="Arial" w:hAnsi="Arial" w:cs="Arial"/>
          <w:b/>
          <w:lang w:val="en-US"/>
        </w:rPr>
      </w:pPr>
    </w:p>
    <w:p w14:paraId="45C2F7A1" w14:textId="77777777" w:rsidR="00197A49" w:rsidRPr="0085371C" w:rsidRDefault="00197A49" w:rsidP="00DB246F">
      <w:pPr>
        <w:spacing w:after="120" w:line="240" w:lineRule="auto"/>
        <w:jc w:val="center"/>
        <w:rPr>
          <w:rFonts w:ascii="Arial" w:hAnsi="Arial" w:cs="Arial"/>
          <w:b/>
          <w:lang w:val="en-US"/>
        </w:rPr>
      </w:pPr>
    </w:p>
    <w:p w14:paraId="63A2B540" w14:textId="77777777" w:rsidR="00197A49" w:rsidRPr="0085371C" w:rsidRDefault="00197A49" w:rsidP="00DB246F">
      <w:pPr>
        <w:spacing w:after="120" w:line="240" w:lineRule="auto"/>
        <w:jc w:val="center"/>
        <w:rPr>
          <w:rFonts w:ascii="Arial" w:hAnsi="Arial" w:cs="Arial"/>
          <w:b/>
          <w:lang w:val="en-US"/>
        </w:rPr>
      </w:pPr>
    </w:p>
    <w:p w14:paraId="74104950" w14:textId="77777777" w:rsidR="00197A49" w:rsidRPr="0085371C" w:rsidRDefault="00197A49" w:rsidP="00DB246F">
      <w:pPr>
        <w:spacing w:after="120" w:line="240" w:lineRule="auto"/>
        <w:jc w:val="center"/>
        <w:rPr>
          <w:rFonts w:ascii="Arial" w:hAnsi="Arial" w:cs="Arial"/>
          <w:b/>
          <w:lang w:val="en-US"/>
        </w:rPr>
      </w:pPr>
    </w:p>
    <w:p w14:paraId="2FD985F0" w14:textId="77777777" w:rsidR="00197A49" w:rsidRPr="0085371C" w:rsidRDefault="00197A49" w:rsidP="00DB246F">
      <w:pPr>
        <w:spacing w:after="120" w:line="240" w:lineRule="auto"/>
        <w:jc w:val="center"/>
        <w:rPr>
          <w:rFonts w:ascii="Arial" w:hAnsi="Arial" w:cs="Arial"/>
          <w:lang w:val="en-US"/>
        </w:rPr>
      </w:pPr>
    </w:p>
    <w:p w14:paraId="71FF91C1" w14:textId="7C900A92" w:rsidR="003E56C4" w:rsidRDefault="00197A49" w:rsidP="00DB246F">
      <w:pPr>
        <w:spacing w:after="120" w:line="240" w:lineRule="auto"/>
        <w:jc w:val="center"/>
        <w:rPr>
          <w:rFonts w:ascii="Arial" w:hAnsi="Arial" w:cs="Arial"/>
          <w:b/>
          <w:caps/>
          <w:lang w:val="en-US"/>
        </w:rPr>
      </w:pPr>
      <w:r w:rsidRPr="0085371C">
        <w:rPr>
          <w:rFonts w:ascii="Arial" w:hAnsi="Arial" w:cs="Arial"/>
          <w:b/>
          <w:caps/>
          <w:lang w:val="en-US"/>
        </w:rPr>
        <w:t xml:space="preserve"> </w:t>
      </w:r>
    </w:p>
    <w:p w14:paraId="46F4160A" w14:textId="3D4E8288" w:rsidR="00197A49" w:rsidRPr="0085371C" w:rsidRDefault="003E56C4" w:rsidP="00DB246F">
      <w:pPr>
        <w:spacing w:after="120" w:line="240" w:lineRule="auto"/>
        <w:jc w:val="center"/>
        <w:rPr>
          <w:rFonts w:ascii="Arial" w:hAnsi="Arial" w:cs="Arial"/>
          <w:b/>
          <w:caps/>
          <w:lang w:val="en-US"/>
        </w:rPr>
      </w:pPr>
      <w:r>
        <w:rPr>
          <w:rFonts w:ascii="Arial" w:hAnsi="Arial" w:cs="Arial"/>
          <w:b/>
          <w:caps/>
          <w:lang w:val="en-US"/>
        </w:rPr>
        <w:t xml:space="preserve">Cost Model </w:t>
      </w:r>
      <w:r w:rsidR="004E2D1C">
        <w:rPr>
          <w:rFonts w:ascii="Arial" w:hAnsi="Arial" w:cs="Arial"/>
          <w:b/>
          <w:caps/>
          <w:lang w:val="en-US"/>
        </w:rPr>
        <w:t>template adaptation</w:t>
      </w:r>
      <w:r w:rsidR="00225BEB">
        <w:rPr>
          <w:rFonts w:ascii="Arial" w:hAnsi="Arial" w:cs="Arial"/>
          <w:b/>
          <w:caps/>
          <w:lang w:val="en-US"/>
        </w:rPr>
        <w:t xml:space="preserve"> - </w:t>
      </w:r>
      <w:r w:rsidR="004E2D1C">
        <w:rPr>
          <w:rFonts w:ascii="Arial" w:hAnsi="Arial" w:cs="Arial"/>
          <w:b/>
          <w:caps/>
          <w:lang w:val="en-US"/>
        </w:rPr>
        <w:t xml:space="preserve">Guidance for customers </w:t>
      </w:r>
    </w:p>
    <w:p w14:paraId="2B66F97B" w14:textId="77777777" w:rsidR="00190F47" w:rsidRPr="0085371C" w:rsidRDefault="00190F47" w:rsidP="00DB246F">
      <w:pPr>
        <w:spacing w:after="120" w:line="240" w:lineRule="auto"/>
        <w:jc w:val="center"/>
        <w:rPr>
          <w:rFonts w:ascii="Arial" w:hAnsi="Arial" w:cs="Arial"/>
          <w:b/>
          <w:caps/>
          <w:lang w:val="en-US"/>
        </w:rPr>
      </w:pPr>
    </w:p>
    <w:p w14:paraId="53CEE646" w14:textId="77777777" w:rsidR="00190F47" w:rsidRPr="0085371C" w:rsidRDefault="00190F47" w:rsidP="00DB246F">
      <w:pPr>
        <w:overflowPunct w:val="0"/>
        <w:autoSpaceDE w:val="0"/>
        <w:autoSpaceDN w:val="0"/>
        <w:adjustRightInd w:val="0"/>
        <w:spacing w:after="120" w:line="240" w:lineRule="auto"/>
        <w:jc w:val="center"/>
        <w:textAlignment w:val="baseline"/>
        <w:rPr>
          <w:rFonts w:ascii="Arial" w:eastAsia="Times New Roman" w:hAnsi="Arial" w:cs="Arial"/>
          <w:b/>
        </w:rPr>
      </w:pPr>
      <w:r w:rsidRPr="0085371C">
        <w:rPr>
          <w:rFonts w:ascii="Arial" w:eastAsia="Times New Roman" w:hAnsi="Arial" w:cs="Arial"/>
          <w:b/>
        </w:rPr>
        <w:t>FURTHER COMPETITION UNDER</w:t>
      </w:r>
    </w:p>
    <w:p w14:paraId="4364DF46" w14:textId="77777777" w:rsidR="00190F47" w:rsidRPr="0085371C" w:rsidRDefault="00190F47" w:rsidP="00DB246F">
      <w:pPr>
        <w:overflowPunct w:val="0"/>
        <w:autoSpaceDE w:val="0"/>
        <w:autoSpaceDN w:val="0"/>
        <w:adjustRightInd w:val="0"/>
        <w:spacing w:after="120" w:line="240" w:lineRule="auto"/>
        <w:jc w:val="center"/>
        <w:textAlignment w:val="baseline"/>
        <w:rPr>
          <w:rFonts w:ascii="Arial" w:eastAsia="Times New Roman" w:hAnsi="Arial" w:cs="Arial"/>
          <w:b/>
        </w:rPr>
      </w:pPr>
      <w:r w:rsidRPr="0085371C">
        <w:rPr>
          <w:rFonts w:ascii="Arial" w:eastAsia="Times New Roman" w:hAnsi="Arial" w:cs="Arial"/>
          <w:b/>
        </w:rPr>
        <w:t xml:space="preserve"> FM SERVICES FRAMEWORK AGREEMENT (RM1056)</w:t>
      </w:r>
    </w:p>
    <w:p w14:paraId="0FD66416" w14:textId="77777777" w:rsidR="00190F47" w:rsidRPr="0085371C" w:rsidRDefault="00190F47" w:rsidP="00DB246F">
      <w:pPr>
        <w:overflowPunct w:val="0"/>
        <w:autoSpaceDE w:val="0"/>
        <w:autoSpaceDN w:val="0"/>
        <w:adjustRightInd w:val="0"/>
        <w:spacing w:after="120" w:line="240" w:lineRule="auto"/>
        <w:jc w:val="center"/>
        <w:textAlignment w:val="baseline"/>
        <w:rPr>
          <w:rFonts w:ascii="Arial" w:eastAsia="Times New Roman" w:hAnsi="Arial" w:cs="Arial"/>
          <w:b/>
        </w:rPr>
      </w:pPr>
    </w:p>
    <w:p w14:paraId="287D9FED" w14:textId="77777777" w:rsidR="00190F47" w:rsidRPr="0085371C" w:rsidRDefault="00190F47" w:rsidP="00DB246F">
      <w:pPr>
        <w:spacing w:after="120" w:line="240" w:lineRule="auto"/>
        <w:jc w:val="center"/>
        <w:rPr>
          <w:rFonts w:ascii="Arial" w:hAnsi="Arial" w:cs="Arial"/>
          <w:b/>
          <w:caps/>
          <w:lang w:val="en-US"/>
        </w:rPr>
      </w:pPr>
    </w:p>
    <w:p w14:paraId="7DAC530B" w14:textId="77777777" w:rsidR="00197A49" w:rsidRPr="0085371C" w:rsidRDefault="00197A49" w:rsidP="00DB246F">
      <w:pPr>
        <w:spacing w:after="120" w:line="240" w:lineRule="auto"/>
        <w:rPr>
          <w:rFonts w:ascii="Arial" w:hAnsi="Arial" w:cs="Arial"/>
        </w:rPr>
      </w:pPr>
    </w:p>
    <w:p w14:paraId="56FAB7EB" w14:textId="77777777" w:rsidR="00197A49" w:rsidRPr="0085371C" w:rsidRDefault="00197A49" w:rsidP="00DB246F">
      <w:pPr>
        <w:spacing w:after="120" w:line="240" w:lineRule="auto"/>
        <w:rPr>
          <w:rFonts w:ascii="Arial" w:hAnsi="Arial" w:cs="Arial"/>
        </w:rPr>
      </w:pPr>
    </w:p>
    <w:p w14:paraId="6B6E9400" w14:textId="77777777" w:rsidR="00197A49" w:rsidRPr="0085371C" w:rsidRDefault="00197A49" w:rsidP="00DB246F">
      <w:pPr>
        <w:spacing w:after="120" w:line="240" w:lineRule="auto"/>
        <w:rPr>
          <w:rFonts w:ascii="Arial" w:hAnsi="Arial" w:cs="Arial"/>
        </w:rPr>
      </w:pPr>
    </w:p>
    <w:p w14:paraId="0C30B7D8" w14:textId="77777777" w:rsidR="00197A49" w:rsidRPr="0085371C" w:rsidRDefault="00197A49" w:rsidP="00DB246F">
      <w:pPr>
        <w:spacing w:after="120" w:line="240" w:lineRule="auto"/>
        <w:rPr>
          <w:rFonts w:ascii="Arial" w:hAnsi="Arial" w:cs="Arial"/>
        </w:rPr>
      </w:pPr>
    </w:p>
    <w:p w14:paraId="4409860D" w14:textId="77777777" w:rsidR="00197A49" w:rsidRPr="0085371C" w:rsidRDefault="00197A49" w:rsidP="00DB246F">
      <w:pPr>
        <w:spacing w:after="120" w:line="240" w:lineRule="auto"/>
        <w:ind w:left="6804" w:firstLine="426"/>
        <w:jc w:val="right"/>
        <w:rPr>
          <w:rFonts w:ascii="Arial" w:hAnsi="Arial" w:cs="Arial"/>
        </w:rPr>
      </w:pPr>
    </w:p>
    <w:p w14:paraId="17711DBB" w14:textId="74141929" w:rsidR="00197A49" w:rsidRPr="0085371C" w:rsidRDefault="00197A49" w:rsidP="00DB246F">
      <w:pPr>
        <w:spacing w:after="120" w:line="240" w:lineRule="auto"/>
        <w:ind w:left="6804" w:firstLine="426"/>
        <w:jc w:val="right"/>
        <w:rPr>
          <w:rFonts w:ascii="Arial" w:hAnsi="Arial" w:cs="Arial"/>
        </w:rPr>
      </w:pPr>
      <w:r w:rsidRPr="0085371C">
        <w:rPr>
          <w:rFonts w:ascii="Arial" w:hAnsi="Arial" w:cs="Arial"/>
        </w:rPr>
        <w:t xml:space="preserve"> </w:t>
      </w:r>
    </w:p>
    <w:p w14:paraId="793B8F4A" w14:textId="29EA3347" w:rsidR="00AE4296" w:rsidRPr="0085371C" w:rsidRDefault="002A2FA8" w:rsidP="00DB246F">
      <w:pPr>
        <w:spacing w:after="120" w:line="240" w:lineRule="auto"/>
        <w:jc w:val="center"/>
        <w:rPr>
          <w:rFonts w:ascii="Arial" w:hAnsi="Arial" w:cs="Arial"/>
        </w:rPr>
      </w:pPr>
      <w:r w:rsidRPr="0085371C">
        <w:rPr>
          <w:rFonts w:ascii="Arial" w:hAnsi="Arial" w:cs="Arial"/>
          <w:b/>
        </w:rPr>
        <w:br w:type="page"/>
      </w:r>
      <w:r w:rsidR="00AE4296" w:rsidRPr="0085371C">
        <w:rPr>
          <w:rFonts w:ascii="Arial" w:hAnsi="Arial" w:cs="Arial"/>
        </w:rPr>
        <w:lastRenderedPageBreak/>
        <w:t>CONTENTS</w:t>
      </w:r>
    </w:p>
    <w:p w14:paraId="7CF50A75" w14:textId="77777777" w:rsidR="00AE4296" w:rsidRPr="0085371C" w:rsidRDefault="00AE4296" w:rsidP="00DB246F">
      <w:pPr>
        <w:spacing w:after="120" w:line="240" w:lineRule="auto"/>
        <w:jc w:val="center"/>
        <w:rPr>
          <w:rFonts w:ascii="Arial" w:hAnsi="Arial" w:cs="Arial"/>
        </w:rPr>
      </w:pPr>
    </w:p>
    <w:p w14:paraId="5F9F1F04" w14:textId="77777777" w:rsidR="00AE4296" w:rsidRPr="0085371C" w:rsidRDefault="00AE4296" w:rsidP="00DB246F">
      <w:pPr>
        <w:spacing w:after="120" w:line="240" w:lineRule="auto"/>
        <w:rPr>
          <w:rFonts w:ascii="Arial" w:hAnsi="Arial" w:cs="Arial"/>
        </w:rPr>
      </w:pPr>
    </w:p>
    <w:p w14:paraId="3AAA558D" w14:textId="77777777" w:rsidR="00DD06AB" w:rsidRDefault="00E7015C">
      <w:pPr>
        <w:pStyle w:val="TOC1"/>
        <w:rPr>
          <w:rFonts w:asciiTheme="minorHAnsi" w:eastAsiaTheme="minorEastAsia" w:hAnsiTheme="minorHAnsi" w:cstheme="minorBidi"/>
          <w:caps w:val="0"/>
          <w:noProof/>
          <w:szCs w:val="22"/>
          <w:lang w:eastAsia="en-GB"/>
        </w:rPr>
      </w:pPr>
      <w:r w:rsidRPr="0085371C">
        <w:rPr>
          <w:rFonts w:cs="Arial"/>
          <w:caps w:val="0"/>
          <w:szCs w:val="22"/>
        </w:rPr>
        <w:fldChar w:fldCharType="begin"/>
      </w:r>
      <w:r w:rsidR="00AE4296" w:rsidRPr="0085371C">
        <w:rPr>
          <w:rFonts w:cs="Arial"/>
          <w:caps w:val="0"/>
          <w:szCs w:val="22"/>
        </w:rPr>
        <w:instrText xml:space="preserve"> TOC \o "1-1" \h \z \u </w:instrText>
      </w:r>
      <w:r w:rsidRPr="0085371C">
        <w:rPr>
          <w:rFonts w:cs="Arial"/>
          <w:caps w:val="0"/>
          <w:szCs w:val="22"/>
        </w:rPr>
        <w:fldChar w:fldCharType="separate"/>
      </w:r>
      <w:hyperlink w:anchor="_Toc481057061" w:history="1">
        <w:r w:rsidR="00DD06AB" w:rsidRPr="00573072">
          <w:rPr>
            <w:rStyle w:val="Hyperlink"/>
            <w:noProof/>
          </w:rPr>
          <w:t>1.</w:t>
        </w:r>
        <w:r w:rsidR="00DD06AB">
          <w:rPr>
            <w:rFonts w:asciiTheme="minorHAnsi" w:eastAsiaTheme="minorEastAsia" w:hAnsiTheme="minorHAnsi" w:cstheme="minorBidi"/>
            <w:caps w:val="0"/>
            <w:noProof/>
            <w:szCs w:val="22"/>
            <w:lang w:eastAsia="en-GB"/>
          </w:rPr>
          <w:tab/>
        </w:r>
        <w:r w:rsidR="00DD06AB" w:rsidRPr="00573072">
          <w:rPr>
            <w:rStyle w:val="Hyperlink"/>
            <w:noProof/>
          </w:rPr>
          <w:t>introduction</w:t>
        </w:r>
        <w:r w:rsidR="00DD06AB">
          <w:rPr>
            <w:noProof/>
            <w:webHidden/>
          </w:rPr>
          <w:tab/>
        </w:r>
        <w:r w:rsidR="00DD06AB">
          <w:rPr>
            <w:noProof/>
            <w:webHidden/>
          </w:rPr>
          <w:fldChar w:fldCharType="begin"/>
        </w:r>
        <w:r w:rsidR="00DD06AB">
          <w:rPr>
            <w:noProof/>
            <w:webHidden/>
          </w:rPr>
          <w:instrText xml:space="preserve"> PAGEREF _Toc481057061 \h </w:instrText>
        </w:r>
        <w:r w:rsidR="00DD06AB">
          <w:rPr>
            <w:noProof/>
            <w:webHidden/>
          </w:rPr>
        </w:r>
        <w:r w:rsidR="00DD06AB">
          <w:rPr>
            <w:noProof/>
            <w:webHidden/>
          </w:rPr>
          <w:fldChar w:fldCharType="separate"/>
        </w:r>
        <w:r w:rsidR="00DD06AB">
          <w:rPr>
            <w:noProof/>
            <w:webHidden/>
          </w:rPr>
          <w:t>3</w:t>
        </w:r>
        <w:r w:rsidR="00DD06AB">
          <w:rPr>
            <w:noProof/>
            <w:webHidden/>
          </w:rPr>
          <w:fldChar w:fldCharType="end"/>
        </w:r>
      </w:hyperlink>
    </w:p>
    <w:p w14:paraId="33A0CB21" w14:textId="77777777" w:rsidR="00DD06AB" w:rsidRDefault="001A1B69">
      <w:pPr>
        <w:pStyle w:val="TOC1"/>
        <w:rPr>
          <w:rFonts w:asciiTheme="minorHAnsi" w:eastAsiaTheme="minorEastAsia" w:hAnsiTheme="minorHAnsi" w:cstheme="minorBidi"/>
          <w:caps w:val="0"/>
          <w:noProof/>
          <w:szCs w:val="22"/>
          <w:lang w:eastAsia="en-GB"/>
        </w:rPr>
      </w:pPr>
      <w:hyperlink w:anchor="_Toc481057062" w:history="1">
        <w:r w:rsidR="00DD06AB" w:rsidRPr="00573072">
          <w:rPr>
            <w:rStyle w:val="Hyperlink"/>
            <w:noProof/>
          </w:rPr>
          <w:t>2.</w:t>
        </w:r>
        <w:r w:rsidR="00DD06AB">
          <w:rPr>
            <w:rFonts w:asciiTheme="minorHAnsi" w:eastAsiaTheme="minorEastAsia" w:hAnsiTheme="minorHAnsi" w:cstheme="minorBidi"/>
            <w:caps w:val="0"/>
            <w:noProof/>
            <w:szCs w:val="22"/>
            <w:lang w:eastAsia="en-GB"/>
          </w:rPr>
          <w:tab/>
        </w:r>
        <w:r w:rsidR="00DD06AB" w:rsidRPr="00573072">
          <w:rPr>
            <w:rStyle w:val="Hyperlink"/>
            <w:noProof/>
          </w:rPr>
          <w:t>gENERAl Information</w:t>
        </w:r>
        <w:r w:rsidR="00DD06AB">
          <w:rPr>
            <w:noProof/>
            <w:webHidden/>
          </w:rPr>
          <w:tab/>
        </w:r>
        <w:r w:rsidR="00DD06AB">
          <w:rPr>
            <w:noProof/>
            <w:webHidden/>
          </w:rPr>
          <w:fldChar w:fldCharType="begin"/>
        </w:r>
        <w:r w:rsidR="00DD06AB">
          <w:rPr>
            <w:noProof/>
            <w:webHidden/>
          </w:rPr>
          <w:instrText xml:space="preserve"> PAGEREF _Toc481057062 \h </w:instrText>
        </w:r>
        <w:r w:rsidR="00DD06AB">
          <w:rPr>
            <w:noProof/>
            <w:webHidden/>
          </w:rPr>
        </w:r>
        <w:r w:rsidR="00DD06AB">
          <w:rPr>
            <w:noProof/>
            <w:webHidden/>
          </w:rPr>
          <w:fldChar w:fldCharType="separate"/>
        </w:r>
        <w:r w:rsidR="00DD06AB">
          <w:rPr>
            <w:noProof/>
            <w:webHidden/>
          </w:rPr>
          <w:t>3</w:t>
        </w:r>
        <w:r w:rsidR="00DD06AB">
          <w:rPr>
            <w:noProof/>
            <w:webHidden/>
          </w:rPr>
          <w:fldChar w:fldCharType="end"/>
        </w:r>
      </w:hyperlink>
    </w:p>
    <w:p w14:paraId="3A9D80B6" w14:textId="77777777" w:rsidR="00DD06AB" w:rsidRDefault="001A1B69">
      <w:pPr>
        <w:pStyle w:val="TOC1"/>
        <w:rPr>
          <w:rFonts w:asciiTheme="minorHAnsi" w:eastAsiaTheme="minorEastAsia" w:hAnsiTheme="minorHAnsi" w:cstheme="minorBidi"/>
          <w:caps w:val="0"/>
          <w:noProof/>
          <w:szCs w:val="22"/>
          <w:lang w:eastAsia="en-GB"/>
        </w:rPr>
      </w:pPr>
      <w:hyperlink w:anchor="_Toc481057063" w:history="1">
        <w:r w:rsidR="00DD06AB" w:rsidRPr="00573072">
          <w:rPr>
            <w:rStyle w:val="Hyperlink"/>
            <w:noProof/>
          </w:rPr>
          <w:t>3.</w:t>
        </w:r>
        <w:r w:rsidR="00DD06AB">
          <w:rPr>
            <w:rFonts w:asciiTheme="minorHAnsi" w:eastAsiaTheme="minorEastAsia" w:hAnsiTheme="minorHAnsi" w:cstheme="minorBidi"/>
            <w:caps w:val="0"/>
            <w:noProof/>
            <w:szCs w:val="22"/>
            <w:lang w:eastAsia="en-GB"/>
          </w:rPr>
          <w:tab/>
        </w:r>
        <w:r w:rsidR="00DD06AB" w:rsidRPr="00573072">
          <w:rPr>
            <w:rStyle w:val="Hyperlink"/>
            <w:noProof/>
          </w:rPr>
          <w:t>Selecting the appropriate template (TFM, HFM or SFM)</w:t>
        </w:r>
        <w:r w:rsidR="00DD06AB">
          <w:rPr>
            <w:noProof/>
            <w:webHidden/>
          </w:rPr>
          <w:tab/>
        </w:r>
        <w:r w:rsidR="00DD06AB">
          <w:rPr>
            <w:noProof/>
            <w:webHidden/>
          </w:rPr>
          <w:fldChar w:fldCharType="begin"/>
        </w:r>
        <w:r w:rsidR="00DD06AB">
          <w:rPr>
            <w:noProof/>
            <w:webHidden/>
          </w:rPr>
          <w:instrText xml:space="preserve"> PAGEREF _Toc481057063 \h </w:instrText>
        </w:r>
        <w:r w:rsidR="00DD06AB">
          <w:rPr>
            <w:noProof/>
            <w:webHidden/>
          </w:rPr>
        </w:r>
        <w:r w:rsidR="00DD06AB">
          <w:rPr>
            <w:noProof/>
            <w:webHidden/>
          </w:rPr>
          <w:fldChar w:fldCharType="separate"/>
        </w:r>
        <w:r w:rsidR="00DD06AB">
          <w:rPr>
            <w:noProof/>
            <w:webHidden/>
          </w:rPr>
          <w:t>4</w:t>
        </w:r>
        <w:r w:rsidR="00DD06AB">
          <w:rPr>
            <w:noProof/>
            <w:webHidden/>
          </w:rPr>
          <w:fldChar w:fldCharType="end"/>
        </w:r>
      </w:hyperlink>
    </w:p>
    <w:p w14:paraId="475FAA25" w14:textId="77777777" w:rsidR="00DD06AB" w:rsidRDefault="001A1B69">
      <w:pPr>
        <w:pStyle w:val="TOC1"/>
        <w:rPr>
          <w:rFonts w:asciiTheme="minorHAnsi" w:eastAsiaTheme="minorEastAsia" w:hAnsiTheme="minorHAnsi" w:cstheme="minorBidi"/>
          <w:caps w:val="0"/>
          <w:noProof/>
          <w:szCs w:val="22"/>
          <w:lang w:eastAsia="en-GB"/>
        </w:rPr>
      </w:pPr>
      <w:hyperlink w:anchor="_Toc481057064" w:history="1">
        <w:r w:rsidR="00DD06AB" w:rsidRPr="00573072">
          <w:rPr>
            <w:rStyle w:val="Hyperlink"/>
            <w:noProof/>
          </w:rPr>
          <w:t>4.</w:t>
        </w:r>
        <w:r w:rsidR="00DD06AB">
          <w:rPr>
            <w:rFonts w:asciiTheme="minorHAnsi" w:eastAsiaTheme="minorEastAsia" w:hAnsiTheme="minorHAnsi" w:cstheme="minorBidi"/>
            <w:caps w:val="0"/>
            <w:noProof/>
            <w:szCs w:val="22"/>
            <w:lang w:eastAsia="en-GB"/>
          </w:rPr>
          <w:tab/>
        </w:r>
        <w:r w:rsidR="00DD06AB" w:rsidRPr="00573072">
          <w:rPr>
            <w:rStyle w:val="Hyperlink"/>
            <w:noProof/>
          </w:rPr>
          <w:t>Property and Building Mapping sheet</w:t>
        </w:r>
        <w:r w:rsidR="00DD06AB">
          <w:rPr>
            <w:noProof/>
            <w:webHidden/>
          </w:rPr>
          <w:tab/>
        </w:r>
        <w:r w:rsidR="00DD06AB">
          <w:rPr>
            <w:noProof/>
            <w:webHidden/>
          </w:rPr>
          <w:fldChar w:fldCharType="begin"/>
        </w:r>
        <w:r w:rsidR="00DD06AB">
          <w:rPr>
            <w:noProof/>
            <w:webHidden/>
          </w:rPr>
          <w:instrText xml:space="preserve"> PAGEREF _Toc481057064 \h </w:instrText>
        </w:r>
        <w:r w:rsidR="00DD06AB">
          <w:rPr>
            <w:noProof/>
            <w:webHidden/>
          </w:rPr>
        </w:r>
        <w:r w:rsidR="00DD06AB">
          <w:rPr>
            <w:noProof/>
            <w:webHidden/>
          </w:rPr>
          <w:fldChar w:fldCharType="separate"/>
        </w:r>
        <w:r w:rsidR="00DD06AB">
          <w:rPr>
            <w:noProof/>
            <w:webHidden/>
          </w:rPr>
          <w:t>5</w:t>
        </w:r>
        <w:r w:rsidR="00DD06AB">
          <w:rPr>
            <w:noProof/>
            <w:webHidden/>
          </w:rPr>
          <w:fldChar w:fldCharType="end"/>
        </w:r>
      </w:hyperlink>
    </w:p>
    <w:p w14:paraId="3C0F3A17" w14:textId="77777777" w:rsidR="00DD06AB" w:rsidRDefault="001A1B69">
      <w:pPr>
        <w:pStyle w:val="TOC1"/>
        <w:rPr>
          <w:rFonts w:asciiTheme="minorHAnsi" w:eastAsiaTheme="minorEastAsia" w:hAnsiTheme="minorHAnsi" w:cstheme="minorBidi"/>
          <w:caps w:val="0"/>
          <w:noProof/>
          <w:szCs w:val="22"/>
          <w:lang w:eastAsia="en-GB"/>
        </w:rPr>
      </w:pPr>
      <w:hyperlink w:anchor="_Toc481057065" w:history="1">
        <w:r w:rsidR="00DD06AB" w:rsidRPr="00573072">
          <w:rPr>
            <w:rStyle w:val="Hyperlink"/>
            <w:noProof/>
          </w:rPr>
          <w:t>5.</w:t>
        </w:r>
        <w:r w:rsidR="00DD06AB">
          <w:rPr>
            <w:rFonts w:asciiTheme="minorHAnsi" w:eastAsiaTheme="minorEastAsia" w:hAnsiTheme="minorHAnsi" w:cstheme="minorBidi"/>
            <w:caps w:val="0"/>
            <w:noProof/>
            <w:szCs w:val="22"/>
            <w:lang w:eastAsia="en-GB"/>
          </w:rPr>
          <w:tab/>
        </w:r>
        <w:r w:rsidR="00DD06AB" w:rsidRPr="00573072">
          <w:rPr>
            <w:rStyle w:val="Hyperlink"/>
            <w:noProof/>
          </w:rPr>
          <w:t>Year 1 Cost Summary sheet</w:t>
        </w:r>
        <w:r w:rsidR="00DD06AB">
          <w:rPr>
            <w:noProof/>
            <w:webHidden/>
          </w:rPr>
          <w:tab/>
        </w:r>
        <w:r w:rsidR="00DD06AB">
          <w:rPr>
            <w:noProof/>
            <w:webHidden/>
          </w:rPr>
          <w:fldChar w:fldCharType="begin"/>
        </w:r>
        <w:r w:rsidR="00DD06AB">
          <w:rPr>
            <w:noProof/>
            <w:webHidden/>
          </w:rPr>
          <w:instrText xml:space="preserve"> PAGEREF _Toc481057065 \h </w:instrText>
        </w:r>
        <w:r w:rsidR="00DD06AB">
          <w:rPr>
            <w:noProof/>
            <w:webHidden/>
          </w:rPr>
        </w:r>
        <w:r w:rsidR="00DD06AB">
          <w:rPr>
            <w:noProof/>
            <w:webHidden/>
          </w:rPr>
          <w:fldChar w:fldCharType="separate"/>
        </w:r>
        <w:r w:rsidR="00DD06AB">
          <w:rPr>
            <w:noProof/>
            <w:webHidden/>
          </w:rPr>
          <w:t>6</w:t>
        </w:r>
        <w:r w:rsidR="00DD06AB">
          <w:rPr>
            <w:noProof/>
            <w:webHidden/>
          </w:rPr>
          <w:fldChar w:fldCharType="end"/>
        </w:r>
      </w:hyperlink>
    </w:p>
    <w:p w14:paraId="2F34465E" w14:textId="77777777" w:rsidR="00DD06AB" w:rsidRDefault="001A1B69">
      <w:pPr>
        <w:pStyle w:val="TOC1"/>
        <w:rPr>
          <w:rFonts w:asciiTheme="minorHAnsi" w:eastAsiaTheme="minorEastAsia" w:hAnsiTheme="minorHAnsi" w:cstheme="minorBidi"/>
          <w:caps w:val="0"/>
          <w:noProof/>
          <w:szCs w:val="22"/>
          <w:lang w:eastAsia="en-GB"/>
        </w:rPr>
      </w:pPr>
      <w:hyperlink w:anchor="_Toc481057066" w:history="1">
        <w:r w:rsidR="00DD06AB" w:rsidRPr="00573072">
          <w:rPr>
            <w:rStyle w:val="Hyperlink"/>
            <w:noProof/>
          </w:rPr>
          <w:t>6.</w:t>
        </w:r>
        <w:r w:rsidR="00DD06AB">
          <w:rPr>
            <w:rFonts w:asciiTheme="minorHAnsi" w:eastAsiaTheme="minorEastAsia" w:hAnsiTheme="minorHAnsi" w:cstheme="minorBidi"/>
            <w:caps w:val="0"/>
            <w:noProof/>
            <w:szCs w:val="22"/>
            <w:lang w:eastAsia="en-GB"/>
          </w:rPr>
          <w:tab/>
        </w:r>
        <w:r w:rsidR="00DD06AB" w:rsidRPr="00573072">
          <w:rPr>
            <w:rStyle w:val="Hyperlink"/>
            <w:noProof/>
          </w:rPr>
          <w:t>Key Variables Sheet</w:t>
        </w:r>
        <w:r w:rsidR="00DD06AB">
          <w:rPr>
            <w:noProof/>
            <w:webHidden/>
          </w:rPr>
          <w:tab/>
        </w:r>
        <w:r w:rsidR="00DD06AB">
          <w:rPr>
            <w:noProof/>
            <w:webHidden/>
          </w:rPr>
          <w:fldChar w:fldCharType="begin"/>
        </w:r>
        <w:r w:rsidR="00DD06AB">
          <w:rPr>
            <w:noProof/>
            <w:webHidden/>
          </w:rPr>
          <w:instrText xml:space="preserve"> PAGEREF _Toc481057066 \h </w:instrText>
        </w:r>
        <w:r w:rsidR="00DD06AB">
          <w:rPr>
            <w:noProof/>
            <w:webHidden/>
          </w:rPr>
        </w:r>
        <w:r w:rsidR="00DD06AB">
          <w:rPr>
            <w:noProof/>
            <w:webHidden/>
          </w:rPr>
          <w:fldChar w:fldCharType="separate"/>
        </w:r>
        <w:r w:rsidR="00DD06AB">
          <w:rPr>
            <w:noProof/>
            <w:webHidden/>
          </w:rPr>
          <w:t>8</w:t>
        </w:r>
        <w:r w:rsidR="00DD06AB">
          <w:rPr>
            <w:noProof/>
            <w:webHidden/>
          </w:rPr>
          <w:fldChar w:fldCharType="end"/>
        </w:r>
      </w:hyperlink>
    </w:p>
    <w:p w14:paraId="037C5EF7" w14:textId="77777777" w:rsidR="00DD06AB" w:rsidRDefault="001A1B69">
      <w:pPr>
        <w:pStyle w:val="TOC1"/>
        <w:rPr>
          <w:rFonts w:asciiTheme="minorHAnsi" w:eastAsiaTheme="minorEastAsia" w:hAnsiTheme="minorHAnsi" w:cstheme="minorBidi"/>
          <w:caps w:val="0"/>
          <w:noProof/>
          <w:szCs w:val="22"/>
          <w:lang w:eastAsia="en-GB"/>
        </w:rPr>
      </w:pPr>
      <w:hyperlink w:anchor="_Toc481057067" w:history="1">
        <w:r w:rsidR="00DD06AB" w:rsidRPr="00573072">
          <w:rPr>
            <w:rStyle w:val="Hyperlink"/>
            <w:noProof/>
          </w:rPr>
          <w:t>7.</w:t>
        </w:r>
        <w:r w:rsidR="00DD06AB">
          <w:rPr>
            <w:rFonts w:asciiTheme="minorHAnsi" w:eastAsiaTheme="minorEastAsia" w:hAnsiTheme="minorHAnsi" w:cstheme="minorBidi"/>
            <w:caps w:val="0"/>
            <w:noProof/>
            <w:szCs w:val="22"/>
            <w:lang w:eastAsia="en-GB"/>
          </w:rPr>
          <w:tab/>
        </w:r>
        <w:r w:rsidR="00DD06AB" w:rsidRPr="00573072">
          <w:rPr>
            <w:rStyle w:val="Hyperlink"/>
            <w:noProof/>
          </w:rPr>
          <w:t>Hard FM Services Sheet</w:t>
        </w:r>
        <w:r w:rsidR="00DD06AB">
          <w:rPr>
            <w:noProof/>
            <w:webHidden/>
          </w:rPr>
          <w:tab/>
        </w:r>
        <w:r w:rsidR="00DD06AB">
          <w:rPr>
            <w:noProof/>
            <w:webHidden/>
          </w:rPr>
          <w:fldChar w:fldCharType="begin"/>
        </w:r>
        <w:r w:rsidR="00DD06AB">
          <w:rPr>
            <w:noProof/>
            <w:webHidden/>
          </w:rPr>
          <w:instrText xml:space="preserve"> PAGEREF _Toc481057067 \h </w:instrText>
        </w:r>
        <w:r w:rsidR="00DD06AB">
          <w:rPr>
            <w:noProof/>
            <w:webHidden/>
          </w:rPr>
        </w:r>
        <w:r w:rsidR="00DD06AB">
          <w:rPr>
            <w:noProof/>
            <w:webHidden/>
          </w:rPr>
          <w:fldChar w:fldCharType="separate"/>
        </w:r>
        <w:r w:rsidR="00DD06AB">
          <w:rPr>
            <w:noProof/>
            <w:webHidden/>
          </w:rPr>
          <w:t>9</w:t>
        </w:r>
        <w:r w:rsidR="00DD06AB">
          <w:rPr>
            <w:noProof/>
            <w:webHidden/>
          </w:rPr>
          <w:fldChar w:fldCharType="end"/>
        </w:r>
      </w:hyperlink>
    </w:p>
    <w:p w14:paraId="5553E2E6" w14:textId="77777777" w:rsidR="00DD06AB" w:rsidRDefault="001A1B69">
      <w:pPr>
        <w:pStyle w:val="TOC1"/>
        <w:rPr>
          <w:rFonts w:asciiTheme="minorHAnsi" w:eastAsiaTheme="minorEastAsia" w:hAnsiTheme="minorHAnsi" w:cstheme="minorBidi"/>
          <w:caps w:val="0"/>
          <w:noProof/>
          <w:szCs w:val="22"/>
          <w:lang w:eastAsia="en-GB"/>
        </w:rPr>
      </w:pPr>
      <w:hyperlink w:anchor="_Toc481057068" w:history="1">
        <w:r w:rsidR="00DD06AB" w:rsidRPr="00573072">
          <w:rPr>
            <w:rStyle w:val="Hyperlink"/>
            <w:noProof/>
          </w:rPr>
          <w:t>8.</w:t>
        </w:r>
        <w:r w:rsidR="00DD06AB">
          <w:rPr>
            <w:rFonts w:asciiTheme="minorHAnsi" w:eastAsiaTheme="minorEastAsia" w:hAnsiTheme="minorHAnsi" w:cstheme="minorBidi"/>
            <w:caps w:val="0"/>
            <w:noProof/>
            <w:szCs w:val="22"/>
            <w:lang w:eastAsia="en-GB"/>
          </w:rPr>
          <w:tab/>
        </w:r>
        <w:r w:rsidR="00DD06AB" w:rsidRPr="00573072">
          <w:rPr>
            <w:rStyle w:val="Hyperlink"/>
            <w:noProof/>
          </w:rPr>
          <w:t>Soft FM Services sheet</w:t>
        </w:r>
        <w:r w:rsidR="00DD06AB">
          <w:rPr>
            <w:noProof/>
            <w:webHidden/>
          </w:rPr>
          <w:tab/>
        </w:r>
        <w:r w:rsidR="00DD06AB">
          <w:rPr>
            <w:noProof/>
            <w:webHidden/>
          </w:rPr>
          <w:fldChar w:fldCharType="begin"/>
        </w:r>
        <w:r w:rsidR="00DD06AB">
          <w:rPr>
            <w:noProof/>
            <w:webHidden/>
          </w:rPr>
          <w:instrText xml:space="preserve"> PAGEREF _Toc481057068 \h </w:instrText>
        </w:r>
        <w:r w:rsidR="00DD06AB">
          <w:rPr>
            <w:noProof/>
            <w:webHidden/>
          </w:rPr>
        </w:r>
        <w:r w:rsidR="00DD06AB">
          <w:rPr>
            <w:noProof/>
            <w:webHidden/>
          </w:rPr>
          <w:fldChar w:fldCharType="separate"/>
        </w:r>
        <w:r w:rsidR="00DD06AB">
          <w:rPr>
            <w:noProof/>
            <w:webHidden/>
          </w:rPr>
          <w:t>14</w:t>
        </w:r>
        <w:r w:rsidR="00DD06AB">
          <w:rPr>
            <w:noProof/>
            <w:webHidden/>
          </w:rPr>
          <w:fldChar w:fldCharType="end"/>
        </w:r>
      </w:hyperlink>
    </w:p>
    <w:p w14:paraId="0E34821A" w14:textId="77777777" w:rsidR="00DD06AB" w:rsidRDefault="001A1B69">
      <w:pPr>
        <w:pStyle w:val="TOC1"/>
        <w:rPr>
          <w:rFonts w:asciiTheme="minorHAnsi" w:eastAsiaTheme="minorEastAsia" w:hAnsiTheme="minorHAnsi" w:cstheme="minorBidi"/>
          <w:caps w:val="0"/>
          <w:noProof/>
          <w:szCs w:val="22"/>
          <w:lang w:eastAsia="en-GB"/>
        </w:rPr>
      </w:pPr>
      <w:hyperlink w:anchor="_Toc481057069" w:history="1">
        <w:r w:rsidR="00DD06AB" w:rsidRPr="00573072">
          <w:rPr>
            <w:rStyle w:val="Hyperlink"/>
            <w:noProof/>
          </w:rPr>
          <w:t>9.</w:t>
        </w:r>
        <w:r w:rsidR="00DD06AB">
          <w:rPr>
            <w:rFonts w:asciiTheme="minorHAnsi" w:eastAsiaTheme="minorEastAsia" w:hAnsiTheme="minorHAnsi" w:cstheme="minorBidi"/>
            <w:caps w:val="0"/>
            <w:noProof/>
            <w:szCs w:val="22"/>
            <w:lang w:eastAsia="en-GB"/>
          </w:rPr>
          <w:tab/>
        </w:r>
        <w:r w:rsidR="00DD06AB" w:rsidRPr="00573072">
          <w:rPr>
            <w:rStyle w:val="Hyperlink"/>
            <w:noProof/>
          </w:rPr>
          <w:t>Property Based Labour &amp; Sub contractor Summary sheet</w:t>
        </w:r>
        <w:r w:rsidR="00DD06AB">
          <w:rPr>
            <w:noProof/>
            <w:webHidden/>
          </w:rPr>
          <w:tab/>
        </w:r>
        <w:r w:rsidR="00DD06AB">
          <w:rPr>
            <w:noProof/>
            <w:webHidden/>
          </w:rPr>
          <w:fldChar w:fldCharType="begin"/>
        </w:r>
        <w:r w:rsidR="00DD06AB">
          <w:rPr>
            <w:noProof/>
            <w:webHidden/>
          </w:rPr>
          <w:instrText xml:space="preserve"> PAGEREF _Toc481057069 \h </w:instrText>
        </w:r>
        <w:r w:rsidR="00DD06AB">
          <w:rPr>
            <w:noProof/>
            <w:webHidden/>
          </w:rPr>
        </w:r>
        <w:r w:rsidR="00DD06AB">
          <w:rPr>
            <w:noProof/>
            <w:webHidden/>
          </w:rPr>
          <w:fldChar w:fldCharType="separate"/>
        </w:r>
        <w:r w:rsidR="00DD06AB">
          <w:rPr>
            <w:noProof/>
            <w:webHidden/>
          </w:rPr>
          <w:t>15</w:t>
        </w:r>
        <w:r w:rsidR="00DD06AB">
          <w:rPr>
            <w:noProof/>
            <w:webHidden/>
          </w:rPr>
          <w:fldChar w:fldCharType="end"/>
        </w:r>
      </w:hyperlink>
    </w:p>
    <w:p w14:paraId="0F6FCC2E" w14:textId="77777777" w:rsidR="00DD06AB" w:rsidRDefault="001A1B69">
      <w:pPr>
        <w:pStyle w:val="TOC1"/>
        <w:rPr>
          <w:rFonts w:asciiTheme="minorHAnsi" w:eastAsiaTheme="minorEastAsia" w:hAnsiTheme="minorHAnsi" w:cstheme="minorBidi"/>
          <w:caps w:val="0"/>
          <w:noProof/>
          <w:szCs w:val="22"/>
          <w:lang w:eastAsia="en-GB"/>
        </w:rPr>
      </w:pPr>
      <w:hyperlink w:anchor="_Toc481057070" w:history="1">
        <w:r w:rsidR="00DD06AB" w:rsidRPr="00573072">
          <w:rPr>
            <w:rStyle w:val="Hyperlink"/>
            <w:noProof/>
          </w:rPr>
          <w:t>10.</w:t>
        </w:r>
        <w:r w:rsidR="00DD06AB">
          <w:rPr>
            <w:rFonts w:asciiTheme="minorHAnsi" w:eastAsiaTheme="minorEastAsia" w:hAnsiTheme="minorHAnsi" w:cstheme="minorBidi"/>
            <w:caps w:val="0"/>
            <w:noProof/>
            <w:szCs w:val="22"/>
            <w:lang w:eastAsia="en-GB"/>
          </w:rPr>
          <w:tab/>
        </w:r>
        <w:r w:rsidR="00DD06AB" w:rsidRPr="00573072">
          <w:rPr>
            <w:rStyle w:val="Hyperlink"/>
            <w:noProof/>
          </w:rPr>
          <w:t>Building Based Labour Summary</w:t>
        </w:r>
        <w:r w:rsidR="00DD06AB">
          <w:rPr>
            <w:noProof/>
            <w:webHidden/>
          </w:rPr>
          <w:tab/>
        </w:r>
        <w:r w:rsidR="00DD06AB">
          <w:rPr>
            <w:noProof/>
            <w:webHidden/>
          </w:rPr>
          <w:fldChar w:fldCharType="begin"/>
        </w:r>
        <w:r w:rsidR="00DD06AB">
          <w:rPr>
            <w:noProof/>
            <w:webHidden/>
          </w:rPr>
          <w:instrText xml:space="preserve"> PAGEREF _Toc481057070 \h </w:instrText>
        </w:r>
        <w:r w:rsidR="00DD06AB">
          <w:rPr>
            <w:noProof/>
            <w:webHidden/>
          </w:rPr>
        </w:r>
        <w:r w:rsidR="00DD06AB">
          <w:rPr>
            <w:noProof/>
            <w:webHidden/>
          </w:rPr>
          <w:fldChar w:fldCharType="separate"/>
        </w:r>
        <w:r w:rsidR="00DD06AB">
          <w:rPr>
            <w:noProof/>
            <w:webHidden/>
          </w:rPr>
          <w:t>16</w:t>
        </w:r>
        <w:r w:rsidR="00DD06AB">
          <w:rPr>
            <w:noProof/>
            <w:webHidden/>
          </w:rPr>
          <w:fldChar w:fldCharType="end"/>
        </w:r>
      </w:hyperlink>
    </w:p>
    <w:p w14:paraId="4EF8C50C" w14:textId="77777777" w:rsidR="00DD06AB" w:rsidRDefault="001A1B69">
      <w:pPr>
        <w:pStyle w:val="TOC1"/>
        <w:rPr>
          <w:rFonts w:asciiTheme="minorHAnsi" w:eastAsiaTheme="minorEastAsia" w:hAnsiTheme="minorHAnsi" w:cstheme="minorBidi"/>
          <w:caps w:val="0"/>
          <w:noProof/>
          <w:szCs w:val="22"/>
          <w:lang w:eastAsia="en-GB"/>
        </w:rPr>
      </w:pPr>
      <w:hyperlink w:anchor="_Toc481057071" w:history="1">
        <w:r w:rsidR="00DD06AB" w:rsidRPr="00573072">
          <w:rPr>
            <w:rStyle w:val="Hyperlink"/>
            <w:noProof/>
          </w:rPr>
          <w:t>11.</w:t>
        </w:r>
        <w:r w:rsidR="00DD06AB">
          <w:rPr>
            <w:rFonts w:asciiTheme="minorHAnsi" w:eastAsiaTheme="minorEastAsia" w:hAnsiTheme="minorHAnsi" w:cstheme="minorBidi"/>
            <w:caps w:val="0"/>
            <w:noProof/>
            <w:szCs w:val="22"/>
            <w:lang w:eastAsia="en-GB"/>
          </w:rPr>
          <w:tab/>
        </w:r>
        <w:r w:rsidR="00DD06AB" w:rsidRPr="00573072">
          <w:rPr>
            <w:rStyle w:val="Hyperlink"/>
            <w:noProof/>
          </w:rPr>
          <w:t>Mobilisation Sheet</w:t>
        </w:r>
        <w:r w:rsidR="00DD06AB">
          <w:rPr>
            <w:noProof/>
            <w:webHidden/>
          </w:rPr>
          <w:tab/>
        </w:r>
        <w:r w:rsidR="00DD06AB">
          <w:rPr>
            <w:noProof/>
            <w:webHidden/>
          </w:rPr>
          <w:fldChar w:fldCharType="begin"/>
        </w:r>
        <w:r w:rsidR="00DD06AB">
          <w:rPr>
            <w:noProof/>
            <w:webHidden/>
          </w:rPr>
          <w:instrText xml:space="preserve"> PAGEREF _Toc481057071 \h </w:instrText>
        </w:r>
        <w:r w:rsidR="00DD06AB">
          <w:rPr>
            <w:noProof/>
            <w:webHidden/>
          </w:rPr>
        </w:r>
        <w:r w:rsidR="00DD06AB">
          <w:rPr>
            <w:noProof/>
            <w:webHidden/>
          </w:rPr>
          <w:fldChar w:fldCharType="separate"/>
        </w:r>
        <w:r w:rsidR="00DD06AB">
          <w:rPr>
            <w:noProof/>
            <w:webHidden/>
          </w:rPr>
          <w:t>16</w:t>
        </w:r>
        <w:r w:rsidR="00DD06AB">
          <w:rPr>
            <w:noProof/>
            <w:webHidden/>
          </w:rPr>
          <w:fldChar w:fldCharType="end"/>
        </w:r>
      </w:hyperlink>
    </w:p>
    <w:p w14:paraId="38AC2A03" w14:textId="77777777" w:rsidR="00DD06AB" w:rsidRDefault="001A1B69">
      <w:pPr>
        <w:pStyle w:val="TOC1"/>
        <w:rPr>
          <w:rFonts w:asciiTheme="minorHAnsi" w:eastAsiaTheme="minorEastAsia" w:hAnsiTheme="minorHAnsi" w:cstheme="minorBidi"/>
          <w:caps w:val="0"/>
          <w:noProof/>
          <w:szCs w:val="22"/>
          <w:lang w:eastAsia="en-GB"/>
        </w:rPr>
      </w:pPr>
      <w:hyperlink w:anchor="_Toc481057072" w:history="1">
        <w:r w:rsidR="00DD06AB" w:rsidRPr="00573072">
          <w:rPr>
            <w:rStyle w:val="Hyperlink"/>
            <w:noProof/>
          </w:rPr>
          <w:t>12.</w:t>
        </w:r>
        <w:r w:rsidR="00DD06AB">
          <w:rPr>
            <w:rFonts w:asciiTheme="minorHAnsi" w:eastAsiaTheme="minorEastAsia" w:hAnsiTheme="minorHAnsi" w:cstheme="minorBidi"/>
            <w:caps w:val="0"/>
            <w:noProof/>
            <w:szCs w:val="22"/>
            <w:lang w:eastAsia="en-GB"/>
          </w:rPr>
          <w:tab/>
        </w:r>
        <w:r w:rsidR="00DD06AB" w:rsidRPr="00573072">
          <w:rPr>
            <w:rStyle w:val="Hyperlink"/>
            <w:noProof/>
          </w:rPr>
          <w:t>Consumables, Plant, Equipment and Others SHEET (cON, p, e&amp;o)</w:t>
        </w:r>
        <w:r w:rsidR="00DD06AB">
          <w:rPr>
            <w:noProof/>
            <w:webHidden/>
          </w:rPr>
          <w:tab/>
        </w:r>
        <w:r w:rsidR="00DD06AB">
          <w:rPr>
            <w:noProof/>
            <w:webHidden/>
          </w:rPr>
          <w:fldChar w:fldCharType="begin"/>
        </w:r>
        <w:r w:rsidR="00DD06AB">
          <w:rPr>
            <w:noProof/>
            <w:webHidden/>
          </w:rPr>
          <w:instrText xml:space="preserve"> PAGEREF _Toc481057072 \h </w:instrText>
        </w:r>
        <w:r w:rsidR="00DD06AB">
          <w:rPr>
            <w:noProof/>
            <w:webHidden/>
          </w:rPr>
        </w:r>
        <w:r w:rsidR="00DD06AB">
          <w:rPr>
            <w:noProof/>
            <w:webHidden/>
          </w:rPr>
          <w:fldChar w:fldCharType="separate"/>
        </w:r>
        <w:r w:rsidR="00DD06AB">
          <w:rPr>
            <w:noProof/>
            <w:webHidden/>
          </w:rPr>
          <w:t>17</w:t>
        </w:r>
        <w:r w:rsidR="00DD06AB">
          <w:rPr>
            <w:noProof/>
            <w:webHidden/>
          </w:rPr>
          <w:fldChar w:fldCharType="end"/>
        </w:r>
      </w:hyperlink>
    </w:p>
    <w:p w14:paraId="3FD487F6" w14:textId="77777777" w:rsidR="00DD06AB" w:rsidRDefault="001A1B69">
      <w:pPr>
        <w:pStyle w:val="TOC1"/>
        <w:rPr>
          <w:rFonts w:asciiTheme="minorHAnsi" w:eastAsiaTheme="minorEastAsia" w:hAnsiTheme="minorHAnsi" w:cstheme="minorBidi"/>
          <w:caps w:val="0"/>
          <w:noProof/>
          <w:szCs w:val="22"/>
          <w:lang w:eastAsia="en-GB"/>
        </w:rPr>
      </w:pPr>
      <w:hyperlink w:anchor="_Toc481057073" w:history="1">
        <w:r w:rsidR="00DD06AB" w:rsidRPr="00573072">
          <w:rPr>
            <w:rStyle w:val="Hyperlink"/>
            <w:noProof/>
          </w:rPr>
          <w:t>13.</w:t>
        </w:r>
        <w:r w:rsidR="00DD06AB">
          <w:rPr>
            <w:rFonts w:asciiTheme="minorHAnsi" w:eastAsiaTheme="minorEastAsia" w:hAnsiTheme="minorHAnsi" w:cstheme="minorBidi"/>
            <w:caps w:val="0"/>
            <w:noProof/>
            <w:szCs w:val="22"/>
            <w:lang w:eastAsia="en-GB"/>
          </w:rPr>
          <w:tab/>
        </w:r>
        <w:r w:rsidR="00DD06AB" w:rsidRPr="00573072">
          <w:rPr>
            <w:rStyle w:val="Hyperlink"/>
            <w:noProof/>
          </w:rPr>
          <w:t>Reactive Cost Scenario sheet</w:t>
        </w:r>
        <w:r w:rsidR="00DD06AB">
          <w:rPr>
            <w:noProof/>
            <w:webHidden/>
          </w:rPr>
          <w:tab/>
        </w:r>
        <w:r w:rsidR="00DD06AB">
          <w:rPr>
            <w:noProof/>
            <w:webHidden/>
          </w:rPr>
          <w:fldChar w:fldCharType="begin"/>
        </w:r>
        <w:r w:rsidR="00DD06AB">
          <w:rPr>
            <w:noProof/>
            <w:webHidden/>
          </w:rPr>
          <w:instrText xml:space="preserve"> PAGEREF _Toc481057073 \h </w:instrText>
        </w:r>
        <w:r w:rsidR="00DD06AB">
          <w:rPr>
            <w:noProof/>
            <w:webHidden/>
          </w:rPr>
        </w:r>
        <w:r w:rsidR="00DD06AB">
          <w:rPr>
            <w:noProof/>
            <w:webHidden/>
          </w:rPr>
          <w:fldChar w:fldCharType="separate"/>
        </w:r>
        <w:r w:rsidR="00DD06AB">
          <w:rPr>
            <w:noProof/>
            <w:webHidden/>
          </w:rPr>
          <w:t>18</w:t>
        </w:r>
        <w:r w:rsidR="00DD06AB">
          <w:rPr>
            <w:noProof/>
            <w:webHidden/>
          </w:rPr>
          <w:fldChar w:fldCharType="end"/>
        </w:r>
      </w:hyperlink>
    </w:p>
    <w:p w14:paraId="5770BE29" w14:textId="77777777" w:rsidR="00DD06AB" w:rsidRDefault="001A1B69">
      <w:pPr>
        <w:pStyle w:val="TOC1"/>
        <w:rPr>
          <w:rFonts w:asciiTheme="minorHAnsi" w:eastAsiaTheme="minorEastAsia" w:hAnsiTheme="minorHAnsi" w:cstheme="minorBidi"/>
          <w:caps w:val="0"/>
          <w:noProof/>
          <w:szCs w:val="22"/>
          <w:lang w:eastAsia="en-GB"/>
        </w:rPr>
      </w:pPr>
      <w:hyperlink w:anchor="_Toc481057074" w:history="1">
        <w:r w:rsidR="00DD06AB" w:rsidRPr="00573072">
          <w:rPr>
            <w:rStyle w:val="Hyperlink"/>
            <w:noProof/>
          </w:rPr>
          <w:t>14.</w:t>
        </w:r>
        <w:r w:rsidR="00DD06AB">
          <w:rPr>
            <w:rFonts w:asciiTheme="minorHAnsi" w:eastAsiaTheme="minorEastAsia" w:hAnsiTheme="minorHAnsi" w:cstheme="minorBidi"/>
            <w:caps w:val="0"/>
            <w:noProof/>
            <w:szCs w:val="22"/>
            <w:lang w:eastAsia="en-GB"/>
          </w:rPr>
          <w:tab/>
        </w:r>
        <w:r w:rsidR="00DD06AB" w:rsidRPr="00573072">
          <w:rPr>
            <w:rStyle w:val="Hyperlink"/>
            <w:noProof/>
          </w:rPr>
          <w:t>Service Checker sheet</w:t>
        </w:r>
        <w:r w:rsidR="00DD06AB">
          <w:rPr>
            <w:noProof/>
            <w:webHidden/>
          </w:rPr>
          <w:tab/>
        </w:r>
        <w:r w:rsidR="00DD06AB">
          <w:rPr>
            <w:noProof/>
            <w:webHidden/>
          </w:rPr>
          <w:fldChar w:fldCharType="begin"/>
        </w:r>
        <w:r w:rsidR="00DD06AB">
          <w:rPr>
            <w:noProof/>
            <w:webHidden/>
          </w:rPr>
          <w:instrText xml:space="preserve"> PAGEREF _Toc481057074 \h </w:instrText>
        </w:r>
        <w:r w:rsidR="00DD06AB">
          <w:rPr>
            <w:noProof/>
            <w:webHidden/>
          </w:rPr>
        </w:r>
        <w:r w:rsidR="00DD06AB">
          <w:rPr>
            <w:noProof/>
            <w:webHidden/>
          </w:rPr>
          <w:fldChar w:fldCharType="separate"/>
        </w:r>
        <w:r w:rsidR="00DD06AB">
          <w:rPr>
            <w:noProof/>
            <w:webHidden/>
          </w:rPr>
          <w:t>18</w:t>
        </w:r>
        <w:r w:rsidR="00DD06AB">
          <w:rPr>
            <w:noProof/>
            <w:webHidden/>
          </w:rPr>
          <w:fldChar w:fldCharType="end"/>
        </w:r>
      </w:hyperlink>
    </w:p>
    <w:p w14:paraId="1B3C03E9" w14:textId="77777777" w:rsidR="00DD06AB" w:rsidRDefault="001A1B69">
      <w:pPr>
        <w:pStyle w:val="TOC1"/>
        <w:rPr>
          <w:rFonts w:asciiTheme="minorHAnsi" w:eastAsiaTheme="minorEastAsia" w:hAnsiTheme="minorHAnsi" w:cstheme="minorBidi"/>
          <w:caps w:val="0"/>
          <w:noProof/>
          <w:szCs w:val="22"/>
          <w:lang w:eastAsia="en-GB"/>
        </w:rPr>
      </w:pPr>
      <w:hyperlink w:anchor="_Toc481057075" w:history="1">
        <w:r w:rsidR="00DD06AB" w:rsidRPr="00573072">
          <w:rPr>
            <w:rStyle w:val="Hyperlink"/>
            <w:noProof/>
          </w:rPr>
          <w:t>15.</w:t>
        </w:r>
        <w:r w:rsidR="00DD06AB">
          <w:rPr>
            <w:rFonts w:asciiTheme="minorHAnsi" w:eastAsiaTheme="minorEastAsia" w:hAnsiTheme="minorHAnsi" w:cstheme="minorBidi"/>
            <w:caps w:val="0"/>
            <w:noProof/>
            <w:szCs w:val="22"/>
            <w:lang w:eastAsia="en-GB"/>
          </w:rPr>
          <w:tab/>
        </w:r>
        <w:r w:rsidR="00DD06AB" w:rsidRPr="00573072">
          <w:rPr>
            <w:rStyle w:val="Hyperlink"/>
            <w:noProof/>
          </w:rPr>
          <w:t>Change Log sheet</w:t>
        </w:r>
        <w:r w:rsidR="00DD06AB">
          <w:rPr>
            <w:noProof/>
            <w:webHidden/>
          </w:rPr>
          <w:tab/>
        </w:r>
        <w:r w:rsidR="00DD06AB">
          <w:rPr>
            <w:noProof/>
            <w:webHidden/>
          </w:rPr>
          <w:fldChar w:fldCharType="begin"/>
        </w:r>
        <w:r w:rsidR="00DD06AB">
          <w:rPr>
            <w:noProof/>
            <w:webHidden/>
          </w:rPr>
          <w:instrText xml:space="preserve"> PAGEREF _Toc481057075 \h </w:instrText>
        </w:r>
        <w:r w:rsidR="00DD06AB">
          <w:rPr>
            <w:noProof/>
            <w:webHidden/>
          </w:rPr>
        </w:r>
        <w:r w:rsidR="00DD06AB">
          <w:rPr>
            <w:noProof/>
            <w:webHidden/>
          </w:rPr>
          <w:fldChar w:fldCharType="separate"/>
        </w:r>
        <w:r w:rsidR="00DD06AB">
          <w:rPr>
            <w:noProof/>
            <w:webHidden/>
          </w:rPr>
          <w:t>18</w:t>
        </w:r>
        <w:r w:rsidR="00DD06AB">
          <w:rPr>
            <w:noProof/>
            <w:webHidden/>
          </w:rPr>
          <w:fldChar w:fldCharType="end"/>
        </w:r>
      </w:hyperlink>
    </w:p>
    <w:p w14:paraId="686ED364" w14:textId="77777777" w:rsidR="00DD06AB" w:rsidRDefault="001A1B69">
      <w:pPr>
        <w:pStyle w:val="TOC1"/>
        <w:rPr>
          <w:rFonts w:asciiTheme="minorHAnsi" w:eastAsiaTheme="minorEastAsia" w:hAnsiTheme="minorHAnsi" w:cstheme="minorBidi"/>
          <w:caps w:val="0"/>
          <w:noProof/>
          <w:szCs w:val="22"/>
          <w:lang w:eastAsia="en-GB"/>
        </w:rPr>
      </w:pPr>
      <w:hyperlink w:anchor="_Toc481057076" w:history="1">
        <w:r w:rsidR="00DD06AB" w:rsidRPr="00573072">
          <w:rPr>
            <w:rStyle w:val="Hyperlink"/>
            <w:noProof/>
          </w:rPr>
          <w:t>16.</w:t>
        </w:r>
        <w:r w:rsidR="00DD06AB">
          <w:rPr>
            <w:rFonts w:asciiTheme="minorHAnsi" w:eastAsiaTheme="minorEastAsia" w:hAnsiTheme="minorHAnsi" w:cstheme="minorBidi"/>
            <w:caps w:val="0"/>
            <w:noProof/>
            <w:szCs w:val="22"/>
            <w:lang w:eastAsia="en-GB"/>
          </w:rPr>
          <w:tab/>
        </w:r>
        <w:r w:rsidR="00DD06AB" w:rsidRPr="00573072">
          <w:rPr>
            <w:rStyle w:val="Hyperlink"/>
            <w:noProof/>
          </w:rPr>
          <w:t>Evaluation Export sheet</w:t>
        </w:r>
        <w:r w:rsidR="00DD06AB">
          <w:rPr>
            <w:noProof/>
            <w:webHidden/>
          </w:rPr>
          <w:tab/>
        </w:r>
        <w:r w:rsidR="00DD06AB">
          <w:rPr>
            <w:noProof/>
            <w:webHidden/>
          </w:rPr>
          <w:fldChar w:fldCharType="begin"/>
        </w:r>
        <w:r w:rsidR="00DD06AB">
          <w:rPr>
            <w:noProof/>
            <w:webHidden/>
          </w:rPr>
          <w:instrText xml:space="preserve"> PAGEREF _Toc481057076 \h </w:instrText>
        </w:r>
        <w:r w:rsidR="00DD06AB">
          <w:rPr>
            <w:noProof/>
            <w:webHidden/>
          </w:rPr>
        </w:r>
        <w:r w:rsidR="00DD06AB">
          <w:rPr>
            <w:noProof/>
            <w:webHidden/>
          </w:rPr>
          <w:fldChar w:fldCharType="separate"/>
        </w:r>
        <w:r w:rsidR="00DD06AB">
          <w:rPr>
            <w:noProof/>
            <w:webHidden/>
          </w:rPr>
          <w:t>18</w:t>
        </w:r>
        <w:r w:rsidR="00DD06AB">
          <w:rPr>
            <w:noProof/>
            <w:webHidden/>
          </w:rPr>
          <w:fldChar w:fldCharType="end"/>
        </w:r>
      </w:hyperlink>
    </w:p>
    <w:p w14:paraId="7EB083AF" w14:textId="77777777" w:rsidR="00DD06AB" w:rsidRDefault="001A1B69">
      <w:pPr>
        <w:pStyle w:val="TOC1"/>
        <w:rPr>
          <w:rFonts w:asciiTheme="minorHAnsi" w:eastAsiaTheme="minorEastAsia" w:hAnsiTheme="minorHAnsi" w:cstheme="minorBidi"/>
          <w:caps w:val="0"/>
          <w:noProof/>
          <w:szCs w:val="22"/>
          <w:lang w:eastAsia="en-GB"/>
        </w:rPr>
      </w:pPr>
      <w:hyperlink w:anchor="_Toc481057077" w:history="1">
        <w:r w:rsidR="00DD06AB" w:rsidRPr="00573072">
          <w:rPr>
            <w:rStyle w:val="Hyperlink"/>
            <w:noProof/>
          </w:rPr>
          <w:t>17.</w:t>
        </w:r>
        <w:r w:rsidR="00DD06AB">
          <w:rPr>
            <w:rFonts w:asciiTheme="minorHAnsi" w:eastAsiaTheme="minorEastAsia" w:hAnsiTheme="minorHAnsi" w:cstheme="minorBidi"/>
            <w:caps w:val="0"/>
            <w:noProof/>
            <w:szCs w:val="22"/>
            <w:lang w:eastAsia="en-GB"/>
          </w:rPr>
          <w:tab/>
        </w:r>
        <w:r w:rsidR="00DD06AB" w:rsidRPr="00573072">
          <w:rPr>
            <w:rStyle w:val="Hyperlink"/>
            <w:noProof/>
          </w:rPr>
          <w:t>Price List clt 1 sheet</w:t>
        </w:r>
        <w:r w:rsidR="00DD06AB">
          <w:rPr>
            <w:noProof/>
            <w:webHidden/>
          </w:rPr>
          <w:tab/>
        </w:r>
        <w:r w:rsidR="00DD06AB">
          <w:rPr>
            <w:noProof/>
            <w:webHidden/>
          </w:rPr>
          <w:fldChar w:fldCharType="begin"/>
        </w:r>
        <w:r w:rsidR="00DD06AB">
          <w:rPr>
            <w:noProof/>
            <w:webHidden/>
          </w:rPr>
          <w:instrText xml:space="preserve"> PAGEREF _Toc481057077 \h </w:instrText>
        </w:r>
        <w:r w:rsidR="00DD06AB">
          <w:rPr>
            <w:noProof/>
            <w:webHidden/>
          </w:rPr>
        </w:r>
        <w:r w:rsidR="00DD06AB">
          <w:rPr>
            <w:noProof/>
            <w:webHidden/>
          </w:rPr>
          <w:fldChar w:fldCharType="separate"/>
        </w:r>
        <w:r w:rsidR="00DD06AB">
          <w:rPr>
            <w:noProof/>
            <w:webHidden/>
          </w:rPr>
          <w:t>18</w:t>
        </w:r>
        <w:r w:rsidR="00DD06AB">
          <w:rPr>
            <w:noProof/>
            <w:webHidden/>
          </w:rPr>
          <w:fldChar w:fldCharType="end"/>
        </w:r>
      </w:hyperlink>
    </w:p>
    <w:p w14:paraId="54B8C10A" w14:textId="77777777" w:rsidR="00DD06AB" w:rsidRDefault="001A1B69">
      <w:pPr>
        <w:pStyle w:val="TOC1"/>
        <w:rPr>
          <w:rFonts w:asciiTheme="minorHAnsi" w:eastAsiaTheme="minorEastAsia" w:hAnsiTheme="minorHAnsi" w:cstheme="minorBidi"/>
          <w:caps w:val="0"/>
          <w:noProof/>
          <w:szCs w:val="22"/>
          <w:lang w:eastAsia="en-GB"/>
        </w:rPr>
      </w:pPr>
      <w:hyperlink w:anchor="_Toc481057078" w:history="1">
        <w:r w:rsidR="00DD06AB" w:rsidRPr="00573072">
          <w:rPr>
            <w:rStyle w:val="Hyperlink"/>
            <w:noProof/>
          </w:rPr>
          <w:t>18.</w:t>
        </w:r>
        <w:r w:rsidR="00DD06AB">
          <w:rPr>
            <w:rFonts w:asciiTheme="minorHAnsi" w:eastAsiaTheme="minorEastAsia" w:hAnsiTheme="minorHAnsi" w:cstheme="minorBidi"/>
            <w:caps w:val="0"/>
            <w:noProof/>
            <w:szCs w:val="22"/>
            <w:lang w:eastAsia="en-GB"/>
          </w:rPr>
          <w:tab/>
        </w:r>
        <w:r w:rsidR="00DD06AB" w:rsidRPr="00573072">
          <w:rPr>
            <w:rStyle w:val="Hyperlink"/>
            <w:noProof/>
          </w:rPr>
          <w:t>checking calculations are working – post amendment of the Cost Model template</w:t>
        </w:r>
        <w:r w:rsidR="00DD06AB">
          <w:rPr>
            <w:noProof/>
            <w:webHidden/>
          </w:rPr>
          <w:tab/>
        </w:r>
        <w:r w:rsidR="00DD06AB">
          <w:rPr>
            <w:noProof/>
            <w:webHidden/>
          </w:rPr>
          <w:fldChar w:fldCharType="begin"/>
        </w:r>
        <w:r w:rsidR="00DD06AB">
          <w:rPr>
            <w:noProof/>
            <w:webHidden/>
          </w:rPr>
          <w:instrText xml:space="preserve"> PAGEREF _Toc481057078 \h </w:instrText>
        </w:r>
        <w:r w:rsidR="00DD06AB">
          <w:rPr>
            <w:noProof/>
            <w:webHidden/>
          </w:rPr>
        </w:r>
        <w:r w:rsidR="00DD06AB">
          <w:rPr>
            <w:noProof/>
            <w:webHidden/>
          </w:rPr>
          <w:fldChar w:fldCharType="separate"/>
        </w:r>
        <w:r w:rsidR="00DD06AB">
          <w:rPr>
            <w:noProof/>
            <w:webHidden/>
          </w:rPr>
          <w:t>19</w:t>
        </w:r>
        <w:r w:rsidR="00DD06AB">
          <w:rPr>
            <w:noProof/>
            <w:webHidden/>
          </w:rPr>
          <w:fldChar w:fldCharType="end"/>
        </w:r>
      </w:hyperlink>
    </w:p>
    <w:p w14:paraId="4ED28F33" w14:textId="77777777" w:rsidR="00DD06AB" w:rsidRDefault="001A1B69">
      <w:pPr>
        <w:pStyle w:val="TOC1"/>
        <w:rPr>
          <w:rFonts w:asciiTheme="minorHAnsi" w:eastAsiaTheme="minorEastAsia" w:hAnsiTheme="minorHAnsi" w:cstheme="minorBidi"/>
          <w:caps w:val="0"/>
          <w:noProof/>
          <w:szCs w:val="22"/>
          <w:lang w:eastAsia="en-GB"/>
        </w:rPr>
      </w:pPr>
      <w:hyperlink w:anchor="_Toc481057079" w:history="1">
        <w:r w:rsidR="00DD06AB" w:rsidRPr="00573072">
          <w:rPr>
            <w:rStyle w:val="Hyperlink"/>
            <w:noProof/>
          </w:rPr>
          <w:t>19.</w:t>
        </w:r>
        <w:r w:rsidR="00DD06AB">
          <w:rPr>
            <w:rFonts w:asciiTheme="minorHAnsi" w:eastAsiaTheme="minorEastAsia" w:hAnsiTheme="minorHAnsi" w:cstheme="minorBidi"/>
            <w:caps w:val="0"/>
            <w:noProof/>
            <w:szCs w:val="22"/>
            <w:lang w:eastAsia="en-GB"/>
          </w:rPr>
          <w:tab/>
        </w:r>
        <w:r w:rsidR="00DD06AB" w:rsidRPr="00573072">
          <w:rPr>
            <w:rStyle w:val="Hyperlink"/>
            <w:noProof/>
          </w:rPr>
          <w:t>Select TFM, HFM or SFM Price List clt 1 sheet – POST AMENDMENT of the Cost Model template</w:t>
        </w:r>
        <w:r w:rsidR="00DD06AB">
          <w:rPr>
            <w:noProof/>
            <w:webHidden/>
          </w:rPr>
          <w:tab/>
        </w:r>
        <w:r w:rsidR="00DD06AB">
          <w:rPr>
            <w:noProof/>
            <w:webHidden/>
          </w:rPr>
          <w:fldChar w:fldCharType="begin"/>
        </w:r>
        <w:r w:rsidR="00DD06AB">
          <w:rPr>
            <w:noProof/>
            <w:webHidden/>
          </w:rPr>
          <w:instrText xml:space="preserve"> PAGEREF _Toc481057079 \h </w:instrText>
        </w:r>
        <w:r w:rsidR="00DD06AB">
          <w:rPr>
            <w:noProof/>
            <w:webHidden/>
          </w:rPr>
        </w:r>
        <w:r w:rsidR="00DD06AB">
          <w:rPr>
            <w:noProof/>
            <w:webHidden/>
          </w:rPr>
          <w:fldChar w:fldCharType="separate"/>
        </w:r>
        <w:r w:rsidR="00DD06AB">
          <w:rPr>
            <w:noProof/>
            <w:webHidden/>
          </w:rPr>
          <w:t>21</w:t>
        </w:r>
        <w:r w:rsidR="00DD06AB">
          <w:rPr>
            <w:noProof/>
            <w:webHidden/>
          </w:rPr>
          <w:fldChar w:fldCharType="end"/>
        </w:r>
      </w:hyperlink>
    </w:p>
    <w:p w14:paraId="7ECC66F3" w14:textId="77777777" w:rsidR="00DD06AB" w:rsidRDefault="001A1B69">
      <w:pPr>
        <w:pStyle w:val="TOC1"/>
        <w:rPr>
          <w:rFonts w:asciiTheme="minorHAnsi" w:eastAsiaTheme="minorEastAsia" w:hAnsiTheme="minorHAnsi" w:cstheme="minorBidi"/>
          <w:caps w:val="0"/>
          <w:noProof/>
          <w:szCs w:val="22"/>
          <w:lang w:eastAsia="en-GB"/>
        </w:rPr>
      </w:pPr>
      <w:hyperlink w:anchor="_Toc481057080" w:history="1">
        <w:r w:rsidR="00DD06AB" w:rsidRPr="00573072">
          <w:rPr>
            <w:rStyle w:val="Hyperlink"/>
            <w:noProof/>
          </w:rPr>
          <w:t>20.</w:t>
        </w:r>
        <w:r w:rsidR="00DD06AB">
          <w:rPr>
            <w:rFonts w:asciiTheme="minorHAnsi" w:eastAsiaTheme="minorEastAsia" w:hAnsiTheme="minorHAnsi" w:cstheme="minorBidi"/>
            <w:caps w:val="0"/>
            <w:noProof/>
            <w:szCs w:val="22"/>
            <w:lang w:eastAsia="en-GB"/>
          </w:rPr>
          <w:tab/>
        </w:r>
        <w:r w:rsidR="00DD06AB" w:rsidRPr="00573072">
          <w:rPr>
            <w:rStyle w:val="Hyperlink"/>
            <w:noProof/>
          </w:rPr>
          <w:t>Locking appropriate cells – Pre Locking down worksheets and the Cost Model template – creating a blank template for publication</w:t>
        </w:r>
        <w:r w:rsidR="00DD06AB">
          <w:rPr>
            <w:noProof/>
            <w:webHidden/>
          </w:rPr>
          <w:tab/>
        </w:r>
        <w:r w:rsidR="00DD06AB">
          <w:rPr>
            <w:noProof/>
            <w:webHidden/>
          </w:rPr>
          <w:fldChar w:fldCharType="begin"/>
        </w:r>
        <w:r w:rsidR="00DD06AB">
          <w:rPr>
            <w:noProof/>
            <w:webHidden/>
          </w:rPr>
          <w:instrText xml:space="preserve"> PAGEREF _Toc481057080 \h </w:instrText>
        </w:r>
        <w:r w:rsidR="00DD06AB">
          <w:rPr>
            <w:noProof/>
            <w:webHidden/>
          </w:rPr>
        </w:r>
        <w:r w:rsidR="00DD06AB">
          <w:rPr>
            <w:noProof/>
            <w:webHidden/>
          </w:rPr>
          <w:fldChar w:fldCharType="separate"/>
        </w:r>
        <w:r w:rsidR="00DD06AB">
          <w:rPr>
            <w:noProof/>
            <w:webHidden/>
          </w:rPr>
          <w:t>22</w:t>
        </w:r>
        <w:r w:rsidR="00DD06AB">
          <w:rPr>
            <w:noProof/>
            <w:webHidden/>
          </w:rPr>
          <w:fldChar w:fldCharType="end"/>
        </w:r>
      </w:hyperlink>
    </w:p>
    <w:p w14:paraId="18E2F828" w14:textId="77777777" w:rsidR="00197A49" w:rsidRPr="0085371C" w:rsidRDefault="00E7015C" w:rsidP="00DB246F">
      <w:pPr>
        <w:spacing w:after="120" w:line="240" w:lineRule="auto"/>
        <w:rPr>
          <w:rFonts w:ascii="Arial" w:eastAsia="STZhongsong" w:hAnsi="Arial" w:cs="Arial"/>
          <w:caps/>
        </w:rPr>
      </w:pPr>
      <w:r w:rsidRPr="0085371C">
        <w:rPr>
          <w:rFonts w:ascii="Arial" w:eastAsia="STZhongsong" w:hAnsi="Arial" w:cs="Arial"/>
          <w:caps/>
        </w:rPr>
        <w:fldChar w:fldCharType="end"/>
      </w:r>
    </w:p>
    <w:p w14:paraId="5656D1CC" w14:textId="77777777" w:rsidR="00197A49" w:rsidRPr="0085371C" w:rsidRDefault="00197A49" w:rsidP="00DB246F">
      <w:pPr>
        <w:spacing w:after="120" w:line="240" w:lineRule="auto"/>
        <w:rPr>
          <w:rFonts w:ascii="Arial" w:eastAsia="STZhongsong" w:hAnsi="Arial" w:cs="Arial"/>
          <w:caps/>
        </w:rPr>
      </w:pPr>
      <w:r w:rsidRPr="0085371C">
        <w:rPr>
          <w:rFonts w:ascii="Arial" w:eastAsia="STZhongsong" w:hAnsi="Arial" w:cs="Arial"/>
          <w:caps/>
        </w:rPr>
        <w:br w:type="page"/>
      </w:r>
    </w:p>
    <w:p w14:paraId="5BBB72F2" w14:textId="77777777" w:rsidR="00197A49" w:rsidRPr="0085371C" w:rsidRDefault="00197A49" w:rsidP="00424100">
      <w:pPr>
        <w:pStyle w:val="Heading1"/>
      </w:pPr>
      <w:bookmarkStart w:id="0" w:name="_Toc414891583"/>
      <w:bookmarkStart w:id="1" w:name="_Toc415148389"/>
      <w:bookmarkStart w:id="2" w:name="_Toc427243666"/>
      <w:bookmarkStart w:id="3" w:name="_Toc481057061"/>
      <w:r w:rsidRPr="0085371C">
        <w:lastRenderedPageBreak/>
        <w:t>introduction</w:t>
      </w:r>
      <w:bookmarkEnd w:id="0"/>
      <w:bookmarkEnd w:id="1"/>
      <w:bookmarkEnd w:id="2"/>
      <w:bookmarkEnd w:id="3"/>
    </w:p>
    <w:p w14:paraId="3A0FD1D5" w14:textId="195C8FA8" w:rsidR="000B62CF" w:rsidRPr="00F27A35" w:rsidRDefault="00D768DC" w:rsidP="001C3A70">
      <w:pPr>
        <w:pStyle w:val="Heading2"/>
      </w:pPr>
      <w:r>
        <w:t xml:space="preserve">This </w:t>
      </w:r>
      <w:r w:rsidR="000B62CF">
        <w:t xml:space="preserve">document provides </w:t>
      </w:r>
      <w:r w:rsidR="002F44E2">
        <w:t>Customers</w:t>
      </w:r>
      <w:r w:rsidR="00540BA9">
        <w:t xml:space="preserve"> </w:t>
      </w:r>
      <w:r w:rsidR="000B62CF">
        <w:t>wi</w:t>
      </w:r>
      <w:r w:rsidR="000B4E2A">
        <w:t>th</w:t>
      </w:r>
      <w:r w:rsidR="000B62CF">
        <w:t xml:space="preserve"> guidance and instructions on how to </w:t>
      </w:r>
      <w:r w:rsidR="003E36DE">
        <w:t xml:space="preserve">update the </w:t>
      </w:r>
      <w:r w:rsidR="00E60F36">
        <w:t xml:space="preserve">structure of </w:t>
      </w:r>
      <w:r>
        <w:t>Attachment 6 – Cost Model</w:t>
      </w:r>
      <w:r w:rsidR="00AB6147">
        <w:t xml:space="preserve"> (Cost Model)</w:t>
      </w:r>
      <w:r w:rsidR="003E36DE">
        <w:t xml:space="preserve"> so that it may meet the needs of the </w:t>
      </w:r>
      <w:r w:rsidR="002F44E2">
        <w:t>Customer’s</w:t>
      </w:r>
      <w:r w:rsidR="00540BA9">
        <w:t xml:space="preserve"> </w:t>
      </w:r>
      <w:r w:rsidR="003E36DE">
        <w:t>costing requirements and be updated to reflect the</w:t>
      </w:r>
      <w:r w:rsidR="00540BA9">
        <w:t xml:space="preserve"> services required across their Estate Portfolio</w:t>
      </w:r>
      <w:r w:rsidR="00DD06AB">
        <w:t>.</w:t>
      </w:r>
    </w:p>
    <w:p w14:paraId="0BF1A688" w14:textId="1D1EBEBF" w:rsidR="000B62CF" w:rsidRDefault="003E36DE" w:rsidP="001C3A70">
      <w:pPr>
        <w:pStyle w:val="Heading2"/>
      </w:pPr>
      <w:r>
        <w:t xml:space="preserve">There are numerous formulas applied </w:t>
      </w:r>
      <w:r w:rsidR="00B9485D">
        <w:t xml:space="preserve">throughout </w:t>
      </w:r>
      <w:r w:rsidR="00AB6147">
        <w:t xml:space="preserve">the </w:t>
      </w:r>
      <w:r>
        <w:t xml:space="preserve">Cost Model. </w:t>
      </w:r>
      <w:r w:rsidR="00113C8B">
        <w:t xml:space="preserve">It is important that these formulas are not overwritten during the process of </w:t>
      </w:r>
      <w:r w:rsidR="000C10CD">
        <w:t>adapting the template</w:t>
      </w:r>
      <w:r w:rsidR="00FC2F0C">
        <w:t>.</w:t>
      </w:r>
    </w:p>
    <w:p w14:paraId="531DA1FE" w14:textId="4CA052E1" w:rsidR="00A70E4F" w:rsidRPr="00F27A35" w:rsidRDefault="00A70E4F" w:rsidP="001C3A70">
      <w:pPr>
        <w:pStyle w:val="Heading2"/>
      </w:pPr>
      <w:r>
        <w:t>Please read these instructions in full before looking to update the Cost Model.</w:t>
      </w:r>
    </w:p>
    <w:p w14:paraId="6E9659C2" w14:textId="19C82932" w:rsidR="007837A5" w:rsidRPr="0085371C" w:rsidRDefault="007837A5" w:rsidP="001C3A70">
      <w:pPr>
        <w:pStyle w:val="Heading2"/>
      </w:pPr>
      <w:r>
        <w:t xml:space="preserve">If any guidance </w:t>
      </w:r>
      <w:r w:rsidR="00B9485D">
        <w:t>with</w:t>
      </w:r>
      <w:r>
        <w:t xml:space="preserve">in this document is unclear or further explanation is required, please </w:t>
      </w:r>
      <w:r w:rsidR="00FC2F0C">
        <w:t>contact the FM Services team.</w:t>
      </w:r>
    </w:p>
    <w:p w14:paraId="52060BA2" w14:textId="769BC507" w:rsidR="0085517E" w:rsidRPr="0085517E" w:rsidRDefault="003E56C4" w:rsidP="00424100">
      <w:pPr>
        <w:pStyle w:val="Heading1"/>
      </w:pPr>
      <w:bookmarkStart w:id="4" w:name="_Toc481057062"/>
      <w:r w:rsidRPr="000B62CF">
        <w:t>gENERA</w:t>
      </w:r>
      <w:r w:rsidR="0085517E" w:rsidRPr="000B62CF">
        <w:t>l</w:t>
      </w:r>
      <w:r w:rsidR="00E60F36">
        <w:t xml:space="preserve"> Information</w:t>
      </w:r>
      <w:bookmarkEnd w:id="4"/>
    </w:p>
    <w:p w14:paraId="078D5DBD" w14:textId="4CDCCDC6" w:rsidR="0085517E" w:rsidRPr="000B62CF" w:rsidRDefault="0085517E" w:rsidP="001C3A70">
      <w:pPr>
        <w:pStyle w:val="Heading2"/>
      </w:pPr>
      <w:r w:rsidRPr="000B62CF">
        <w:t xml:space="preserve">Each </w:t>
      </w:r>
      <w:r w:rsidR="00D768DC">
        <w:t>Affected Property</w:t>
      </w:r>
      <w:r w:rsidR="00D768DC" w:rsidRPr="000B62CF">
        <w:t xml:space="preserve"> </w:t>
      </w:r>
      <w:r w:rsidRPr="000B62CF">
        <w:t xml:space="preserve">may comprise of several buildings. </w:t>
      </w:r>
      <w:r w:rsidR="00813C7D">
        <w:t>Some example</w:t>
      </w:r>
      <w:r w:rsidRPr="000B62CF">
        <w:t xml:space="preserve"> building information has been</w:t>
      </w:r>
      <w:r w:rsidR="00B9485D">
        <w:t xml:space="preserve"> input </w:t>
      </w:r>
      <w:r w:rsidR="003D09CE">
        <w:t xml:space="preserve">to </w:t>
      </w:r>
      <w:r w:rsidR="00540BA9">
        <w:t xml:space="preserve">the </w:t>
      </w:r>
      <w:r w:rsidR="00CA1571">
        <w:t>‘</w:t>
      </w:r>
      <w:r w:rsidR="00540BA9">
        <w:t>Property and Building Mapping</w:t>
      </w:r>
      <w:r w:rsidR="00CA1571">
        <w:t>’</w:t>
      </w:r>
      <w:r w:rsidR="00540BA9">
        <w:t xml:space="preserve"> w</w:t>
      </w:r>
      <w:r w:rsidR="00B9485D">
        <w:t xml:space="preserve">orksheet </w:t>
      </w:r>
      <w:r w:rsidRPr="000B62CF">
        <w:t xml:space="preserve">to prevent ambiguity and make it as easy as possible for </w:t>
      </w:r>
      <w:r w:rsidR="00540BA9">
        <w:t>the Customer</w:t>
      </w:r>
      <w:r w:rsidRPr="000B62CF">
        <w:t xml:space="preserve"> to </w:t>
      </w:r>
      <w:r w:rsidR="00E60F36">
        <w:t>update the template</w:t>
      </w:r>
      <w:r w:rsidR="000C10CD">
        <w:t>’</w:t>
      </w:r>
      <w:r w:rsidR="00E60F36">
        <w:t>s structure</w:t>
      </w:r>
      <w:r w:rsidRPr="000B62CF">
        <w:t>.</w:t>
      </w:r>
      <w:r w:rsidR="00813C7D">
        <w:t xml:space="preserve"> </w:t>
      </w:r>
    </w:p>
    <w:p w14:paraId="41390438" w14:textId="689F6A70" w:rsidR="0085517E" w:rsidRDefault="003D09CE" w:rsidP="001C3A70">
      <w:pPr>
        <w:pStyle w:val="Heading2"/>
      </w:pPr>
      <w:r>
        <w:t>P</w:t>
      </w:r>
      <w:r w:rsidR="00E60F36">
        <w:t>lease note that y</w:t>
      </w:r>
      <w:r w:rsidR="0085517E" w:rsidRPr="000B62CF">
        <w:t xml:space="preserve">ellow shaded cells indicate that </w:t>
      </w:r>
      <w:r>
        <w:t>a value is required to be populated into the appropriate cell</w:t>
      </w:r>
      <w:r w:rsidR="0085517E" w:rsidRPr="000B62CF">
        <w:t xml:space="preserve">. If there is already </w:t>
      </w:r>
      <w:r w:rsidR="0031092C">
        <w:t xml:space="preserve">example </w:t>
      </w:r>
      <w:r w:rsidR="0085517E" w:rsidRPr="000B62CF">
        <w:t xml:space="preserve">text in a yellow cell </w:t>
      </w:r>
      <w:r w:rsidR="00813C7D">
        <w:t xml:space="preserve">the </w:t>
      </w:r>
      <w:r w:rsidR="002F44E2">
        <w:t>Customer</w:t>
      </w:r>
      <w:r w:rsidR="000C10CD" w:rsidRPr="000B62CF">
        <w:t xml:space="preserve"> </w:t>
      </w:r>
      <w:r w:rsidR="0085517E" w:rsidRPr="000B62CF">
        <w:t>may overwrite this text.</w:t>
      </w:r>
    </w:p>
    <w:p w14:paraId="77C5BA06" w14:textId="051D0873" w:rsidR="0031092C" w:rsidRDefault="00CA1571" w:rsidP="001C3A70">
      <w:pPr>
        <w:pStyle w:val="Heading2"/>
      </w:pPr>
      <w:r>
        <w:t xml:space="preserve">The </w:t>
      </w:r>
      <w:r w:rsidR="0031092C">
        <w:t>Cost Model</w:t>
      </w:r>
      <w:r w:rsidR="00B17457">
        <w:t xml:space="preserve"> has </w:t>
      </w:r>
      <w:r w:rsidR="0031092C">
        <w:t>been built</w:t>
      </w:r>
      <w:r w:rsidR="00B17457">
        <w:t xml:space="preserve"> to </w:t>
      </w:r>
      <w:r w:rsidR="0031092C">
        <w:t xml:space="preserve">automatically </w:t>
      </w:r>
      <w:r w:rsidR="00B17457">
        <w:t>cross</w:t>
      </w:r>
      <w:r w:rsidR="0031092C">
        <w:t>-</w:t>
      </w:r>
      <w:r w:rsidR="00B17457">
        <w:t xml:space="preserve">check </w:t>
      </w:r>
      <w:r w:rsidR="0031092C">
        <w:t>specific data fields</w:t>
      </w:r>
      <w:r w:rsidR="00B17457">
        <w:t xml:space="preserve"> and calculations across different worksheets. </w:t>
      </w:r>
      <w:r w:rsidR="0031092C">
        <w:t xml:space="preserve">To ensure that </w:t>
      </w:r>
      <w:r>
        <w:t xml:space="preserve">the </w:t>
      </w:r>
      <w:r w:rsidR="0031092C">
        <w:t xml:space="preserve">Cost Model is calculating correctly, </w:t>
      </w:r>
      <w:r w:rsidR="002F44E2">
        <w:t>Customers</w:t>
      </w:r>
      <w:r w:rsidR="0031092C">
        <w:t xml:space="preserve"> should review all</w:t>
      </w:r>
      <w:r w:rsidR="002F44E2">
        <w:t xml:space="preserve"> prompts and error messages that may indicate where a formula has been overwritten or amended incorrectly.</w:t>
      </w:r>
      <w:r w:rsidR="00E020AF">
        <w:t xml:space="preserve"> Failure to ensure that all formulas are calculating correctly will result in a false ‘Total Aggregated Cost’ being displayed within the ‘Tender Cost Summary’ worksheet and the sub-totals that feed into these values.</w:t>
      </w:r>
    </w:p>
    <w:p w14:paraId="55D7D073" w14:textId="6D1354EC" w:rsidR="00B17457" w:rsidRPr="00760124" w:rsidRDefault="00AB6147" w:rsidP="001C3A70">
      <w:pPr>
        <w:pStyle w:val="Heading2"/>
        <w:rPr>
          <w:sz w:val="18"/>
        </w:rPr>
      </w:pPr>
      <w:r w:rsidRPr="00932D97">
        <w:rPr>
          <w:b/>
        </w:rPr>
        <w:t xml:space="preserve">Hints </w:t>
      </w:r>
      <w:r w:rsidR="00932D97">
        <w:rPr>
          <w:b/>
        </w:rPr>
        <w:t>&amp;</w:t>
      </w:r>
      <w:r w:rsidRPr="00932D97">
        <w:rPr>
          <w:b/>
        </w:rPr>
        <w:t xml:space="preserve"> Tips </w:t>
      </w:r>
      <w:r>
        <w:t xml:space="preserve">– </w:t>
      </w:r>
      <w:r w:rsidRPr="00DD06AB">
        <w:rPr>
          <w:color w:val="FF0000"/>
        </w:rPr>
        <w:t xml:space="preserve">it is highly recommended that </w:t>
      </w:r>
      <w:r w:rsidR="00E020AF" w:rsidRPr="00DD06AB">
        <w:rPr>
          <w:color w:val="FF0000"/>
        </w:rPr>
        <w:t xml:space="preserve">Customers </w:t>
      </w:r>
      <w:r w:rsidR="009C7FA4" w:rsidRPr="00DD06AB">
        <w:rPr>
          <w:color w:val="FF0000"/>
        </w:rPr>
        <w:t xml:space="preserve">use </w:t>
      </w:r>
      <w:r w:rsidR="00F15701">
        <w:rPr>
          <w:color w:val="FF0000"/>
        </w:rPr>
        <w:t>a/</w:t>
      </w:r>
      <w:bookmarkStart w:id="5" w:name="_GoBack"/>
      <w:bookmarkEnd w:id="5"/>
      <w:r w:rsidR="009C7FA4" w:rsidRPr="00DD06AB">
        <w:rPr>
          <w:color w:val="FF0000"/>
        </w:rPr>
        <w:t>the Cost Model populated with</w:t>
      </w:r>
      <w:r w:rsidR="00E020AF" w:rsidRPr="00DD06AB">
        <w:rPr>
          <w:color w:val="FF0000"/>
        </w:rPr>
        <w:t xml:space="preserve"> sample data</w:t>
      </w:r>
      <w:r w:rsidR="009C7FA4" w:rsidRPr="00DD06AB">
        <w:rPr>
          <w:color w:val="FF0000"/>
        </w:rPr>
        <w:t xml:space="preserve"> provided (as oppose to the blank Cost Model template)</w:t>
      </w:r>
      <w:r w:rsidR="009C7FA4">
        <w:t>, when</w:t>
      </w:r>
      <w:r w:rsidR="00E020AF" w:rsidRPr="00CA1571">
        <w:t xml:space="preserve"> updat</w:t>
      </w:r>
      <w:r>
        <w:t>ing</w:t>
      </w:r>
      <w:r w:rsidR="00E020AF" w:rsidRPr="00CA1571">
        <w:t xml:space="preserve"> the structure of the template. </w:t>
      </w:r>
      <w:r w:rsidR="009C7FA4">
        <w:t xml:space="preserve">Sample data is populated into the yellow shaded cells. </w:t>
      </w:r>
      <w:r w:rsidR="00E020AF" w:rsidRPr="00CA1571">
        <w:t>This will enable calculation</w:t>
      </w:r>
      <w:r>
        <w:t xml:space="preserve"> and formula</w:t>
      </w:r>
      <w:r w:rsidR="00E020AF" w:rsidRPr="00CA1571">
        <w:t xml:space="preserve"> errors to be visible immediately should an incorrect update to the structure be </w:t>
      </w:r>
      <w:r w:rsidR="00F81C2F" w:rsidRPr="00CA1571">
        <w:t>made</w:t>
      </w:r>
      <w:r w:rsidR="00E020AF" w:rsidRPr="00CA1571">
        <w:t>.</w:t>
      </w:r>
      <w:r w:rsidR="00075C3C" w:rsidRPr="00CA1571">
        <w:t xml:space="preserve"> </w:t>
      </w:r>
      <w:r w:rsidR="00075C3C" w:rsidRPr="00CA1571">
        <w:rPr>
          <w:b/>
        </w:rPr>
        <w:t>Important Note</w:t>
      </w:r>
      <w:r w:rsidR="00075C3C" w:rsidRPr="00CA1571">
        <w:t xml:space="preserve"> – </w:t>
      </w:r>
      <w:r w:rsidR="00F81C2F" w:rsidRPr="00CA1571">
        <w:t xml:space="preserve">When </w:t>
      </w:r>
      <w:r w:rsidR="00075C3C" w:rsidRPr="00CA1571">
        <w:t xml:space="preserve">the </w:t>
      </w:r>
      <w:r w:rsidR="00F81C2F" w:rsidRPr="00CA1571">
        <w:t xml:space="preserve">Customer </w:t>
      </w:r>
      <w:r w:rsidR="00075C3C" w:rsidRPr="00CA1571">
        <w:t xml:space="preserve">is satisfied </w:t>
      </w:r>
      <w:r w:rsidR="00F81C2F" w:rsidRPr="00CA1571">
        <w:t xml:space="preserve">that </w:t>
      </w:r>
      <w:r w:rsidR="00075C3C" w:rsidRPr="00CA1571">
        <w:t xml:space="preserve">all areas of </w:t>
      </w:r>
      <w:r>
        <w:t xml:space="preserve">the </w:t>
      </w:r>
      <w:r w:rsidR="00F81C2F" w:rsidRPr="00CA1571">
        <w:t>Cost Model</w:t>
      </w:r>
      <w:r w:rsidR="00075C3C" w:rsidRPr="00CA1571">
        <w:t xml:space="preserve"> ha</w:t>
      </w:r>
      <w:r>
        <w:t>s</w:t>
      </w:r>
      <w:r w:rsidR="00075C3C" w:rsidRPr="00AB6147">
        <w:t xml:space="preserve"> been </w:t>
      </w:r>
      <w:r w:rsidR="005D1ED7" w:rsidRPr="00AB6147">
        <w:t>updated</w:t>
      </w:r>
      <w:r w:rsidR="00F81C2F" w:rsidRPr="00AB6147">
        <w:t xml:space="preserve"> across all worksheets</w:t>
      </w:r>
      <w:r w:rsidR="00075C3C" w:rsidRPr="00AB6147">
        <w:t xml:space="preserve"> with the </w:t>
      </w:r>
      <w:r w:rsidR="00A337DF">
        <w:t xml:space="preserve">relevant </w:t>
      </w:r>
      <w:r w:rsidR="00F81C2F" w:rsidRPr="00AB6147">
        <w:t>Affected Property</w:t>
      </w:r>
      <w:r w:rsidR="00075C3C" w:rsidRPr="00AB6147">
        <w:t xml:space="preserve"> data, only then should formulas, calculations and error messages be reviewed. </w:t>
      </w:r>
      <w:r w:rsidR="00A337DF" w:rsidRPr="00AB6147">
        <w:t>S</w:t>
      </w:r>
      <w:r w:rsidR="00075C3C" w:rsidRPr="00AB6147">
        <w:t xml:space="preserve">ome formulas </w:t>
      </w:r>
      <w:r w:rsidR="00A337DF" w:rsidRPr="00AB6147">
        <w:t>that display</w:t>
      </w:r>
      <w:r w:rsidR="00075C3C" w:rsidRPr="00AB6147">
        <w:t xml:space="preserve"> error messages look up to more than one </w:t>
      </w:r>
      <w:r w:rsidR="00A337DF" w:rsidRPr="00AB6147">
        <w:t xml:space="preserve">worksheet and therefore </w:t>
      </w:r>
      <w:r w:rsidR="00075C3C" w:rsidRPr="00AB6147">
        <w:t xml:space="preserve">some error messages will not </w:t>
      </w:r>
      <w:r w:rsidR="00A337DF" w:rsidRPr="00AB6147">
        <w:t xml:space="preserve">be resolved </w:t>
      </w:r>
      <w:r w:rsidR="00075C3C" w:rsidRPr="00AB6147">
        <w:t>until all worksheets have been updated</w:t>
      </w:r>
      <w:r w:rsidR="00A337DF" w:rsidRPr="00AB6147">
        <w:t xml:space="preserve"> in full</w:t>
      </w:r>
      <w:r w:rsidR="00075C3C" w:rsidRPr="00AB6147">
        <w:t>.</w:t>
      </w:r>
    </w:p>
    <w:p w14:paraId="1E651C01" w14:textId="77777777" w:rsidR="00D73C79" w:rsidRDefault="00A337DF" w:rsidP="001C3A70">
      <w:pPr>
        <w:pStyle w:val="Heading2"/>
      </w:pPr>
      <w:r>
        <w:t>Please note that each worksheet</w:t>
      </w:r>
      <w:r w:rsidR="00C855EC">
        <w:t xml:space="preserve"> must be unlocked before any amendments </w:t>
      </w:r>
      <w:r>
        <w:t>can be made</w:t>
      </w:r>
      <w:r w:rsidR="00C855EC">
        <w:t xml:space="preserve"> to the </w:t>
      </w:r>
      <w:r w:rsidR="005D1ED7">
        <w:t>structure</w:t>
      </w:r>
      <w:r w:rsidR="00C855EC">
        <w:t xml:space="preserve"> of the </w:t>
      </w:r>
      <w:r>
        <w:t>template</w:t>
      </w:r>
      <w:r w:rsidR="00C855EC">
        <w:t xml:space="preserve">. </w:t>
      </w:r>
      <w:r>
        <w:t>Worksheets have been locked to ensure where possible</w:t>
      </w:r>
      <w:r w:rsidR="00C855EC">
        <w:t xml:space="preserve"> that formulas or </w:t>
      </w:r>
      <w:r>
        <w:t xml:space="preserve">data </w:t>
      </w:r>
      <w:r w:rsidR="00C855EC">
        <w:t xml:space="preserve">fields are </w:t>
      </w:r>
      <w:r>
        <w:t xml:space="preserve">not </w:t>
      </w:r>
      <w:r w:rsidR="00C855EC">
        <w:t xml:space="preserve">deleted </w:t>
      </w:r>
      <w:r w:rsidR="00100BAD">
        <w:t xml:space="preserve">or completed </w:t>
      </w:r>
      <w:r w:rsidR="00C855EC">
        <w:t xml:space="preserve">in error by the Potential Provider when </w:t>
      </w:r>
      <w:r w:rsidR="00100BAD">
        <w:t>pricing data</w:t>
      </w:r>
      <w:r w:rsidR="00C855EC">
        <w:t xml:space="preserve"> is being </w:t>
      </w:r>
      <w:r>
        <w:t xml:space="preserve">entered </w:t>
      </w:r>
      <w:r w:rsidR="00C855EC">
        <w:t>into the yellow shaded cells</w:t>
      </w:r>
      <w:r w:rsidR="00100BAD">
        <w:t xml:space="preserve"> during the bidding process</w:t>
      </w:r>
      <w:r w:rsidR="00C855EC">
        <w:t>.</w:t>
      </w:r>
    </w:p>
    <w:p w14:paraId="2C49CF41" w14:textId="22776444" w:rsidR="00A337DF" w:rsidRDefault="00D73C79" w:rsidP="001C3A70">
      <w:pPr>
        <w:pStyle w:val="Heading2"/>
      </w:pPr>
      <w:r w:rsidRPr="00D73C79">
        <w:rPr>
          <w:b/>
        </w:rPr>
        <w:t>Note</w:t>
      </w:r>
      <w:r>
        <w:t xml:space="preserve"> – all worksheets within the Cost Model template must ultimately be ‘Locked’ (Protected), when the Customer has made their final amendments. All except for the ‘Hard FM Services’, ‘Soft FM Services’ and ‘Service Checker’ worksheets. The former two because additional service lines may need to be added or some service lines removed, and the ‘Service Checker’ worksheet as this tool will not work if the worksheet is ‘Protected’. </w:t>
      </w:r>
    </w:p>
    <w:p w14:paraId="22BD57CA" w14:textId="611C9479" w:rsidR="00C855EC" w:rsidRDefault="00A337DF" w:rsidP="001C3A70">
      <w:pPr>
        <w:pStyle w:val="Heading2"/>
      </w:pPr>
      <w:r>
        <w:t>Each worksheet can be unlocked by</w:t>
      </w:r>
      <w:r w:rsidR="00C855EC">
        <w:t xml:space="preserve"> clicking onto the “</w:t>
      </w:r>
      <w:r>
        <w:t>R</w:t>
      </w:r>
      <w:r w:rsidR="00C855EC">
        <w:t xml:space="preserve">eview” button at the top of the screen, followed by the “Unprotect Sheet” button </w:t>
      </w:r>
      <w:r>
        <w:t>as per Figure</w:t>
      </w:r>
      <w:r w:rsidR="00FF30FF">
        <w:t xml:space="preserve"> 1.</w:t>
      </w:r>
      <w:r w:rsidR="00C855EC">
        <w:t xml:space="preserve"> </w:t>
      </w:r>
      <w:r w:rsidR="00904EDF">
        <w:t xml:space="preserve">A </w:t>
      </w:r>
      <w:r w:rsidR="00C855EC">
        <w:t xml:space="preserve">password is </w:t>
      </w:r>
      <w:r w:rsidR="00904EDF">
        <w:t xml:space="preserve">required to do this and is </w:t>
      </w:r>
      <w:r w:rsidR="00C855EC">
        <w:t xml:space="preserve">available from the FM Services team upon request. Once each </w:t>
      </w:r>
      <w:r>
        <w:t>worksheet</w:t>
      </w:r>
      <w:r w:rsidR="00C855EC">
        <w:t xml:space="preserve"> has been </w:t>
      </w:r>
      <w:r w:rsidR="00923B75">
        <w:t xml:space="preserve">updated, it will need to be </w:t>
      </w:r>
      <w:r w:rsidR="00CC21D3">
        <w:t>protected again</w:t>
      </w:r>
      <w:r w:rsidR="00904EDF">
        <w:t xml:space="preserve">. </w:t>
      </w:r>
      <w:r w:rsidR="00923B75">
        <w:t xml:space="preserve">This is done by clicking on the </w:t>
      </w:r>
      <w:r w:rsidR="00CC21D3">
        <w:t>’Protect Sheet’ icon within the ‘Review’ ribbon</w:t>
      </w:r>
      <w:r w:rsidR="00923B75">
        <w:t>.</w:t>
      </w:r>
    </w:p>
    <w:p w14:paraId="5A73AF62" w14:textId="31A637AE" w:rsidR="00C855EC" w:rsidRDefault="00C855EC" w:rsidP="001C3A70">
      <w:pPr>
        <w:pStyle w:val="Heading2"/>
      </w:pPr>
      <w:r>
        <w:rPr>
          <w:noProof/>
          <w:lang w:eastAsia="en-GB"/>
        </w:rPr>
        <w:lastRenderedPageBreak/>
        <w:drawing>
          <wp:inline distT="0" distB="0" distL="0" distR="0" wp14:anchorId="47B95A0C" wp14:editId="0C89442D">
            <wp:extent cx="2575560" cy="217547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786" r="31132" b="56627"/>
                    <a:stretch/>
                  </pic:blipFill>
                  <pic:spPr bwMode="auto">
                    <a:xfrm>
                      <a:off x="0" y="0"/>
                      <a:ext cx="2581873" cy="2180805"/>
                    </a:xfrm>
                    <a:prstGeom prst="rect">
                      <a:avLst/>
                    </a:prstGeom>
                    <a:ln>
                      <a:noFill/>
                    </a:ln>
                    <a:extLst>
                      <a:ext uri="{53640926-AAD7-44D8-BBD7-CCE9431645EC}">
                        <a14:shadowObscured xmlns:a14="http://schemas.microsoft.com/office/drawing/2010/main"/>
                      </a:ext>
                    </a:extLst>
                  </pic:spPr>
                </pic:pic>
              </a:graphicData>
            </a:graphic>
          </wp:inline>
        </w:drawing>
      </w:r>
    </w:p>
    <w:p w14:paraId="1EB49F0D" w14:textId="5ECB694B" w:rsidR="00A337DF" w:rsidRPr="00DB7D70" w:rsidRDefault="00A337DF" w:rsidP="001C3A70">
      <w:pPr>
        <w:pStyle w:val="Heading2"/>
      </w:pPr>
      <w:r w:rsidRPr="00DB7D70">
        <w:t>Figure 1</w:t>
      </w:r>
    </w:p>
    <w:p w14:paraId="27AF4634" w14:textId="6A7F58DA" w:rsidR="00923B75" w:rsidRPr="00760124" w:rsidRDefault="00923B75" w:rsidP="001C3A70">
      <w:pPr>
        <w:pStyle w:val="Heading2"/>
      </w:pPr>
      <w:r w:rsidRPr="00932D97">
        <w:rPr>
          <w:b/>
        </w:rPr>
        <w:t>Hints &amp; Tips</w:t>
      </w:r>
      <w:r w:rsidRPr="00760124">
        <w:t xml:space="preserve"> – if you are unsure if a tab is locked or not, a quick check is to look at the highlighted </w:t>
      </w:r>
      <w:r w:rsidR="00DB7D70">
        <w:t>‘</w:t>
      </w:r>
      <w:r w:rsidRPr="00760124">
        <w:t>Unprotect Sheet</w:t>
      </w:r>
      <w:r w:rsidR="00DB7D70">
        <w:t>’</w:t>
      </w:r>
      <w:r w:rsidRPr="00760124">
        <w:t xml:space="preserve"> button above</w:t>
      </w:r>
      <w:r w:rsidR="00DB7D70">
        <w:t xml:space="preserve"> in ‘Figure 1’.</w:t>
      </w:r>
      <w:r w:rsidRPr="00760124">
        <w:t xml:space="preserve"> If the sheet is locked then this will show as </w:t>
      </w:r>
      <w:r w:rsidR="00DB7D70">
        <w:t>‘</w:t>
      </w:r>
      <w:r w:rsidRPr="00760124">
        <w:t>Unprotect Sheet</w:t>
      </w:r>
      <w:r w:rsidR="00DB7D70">
        <w:t>’</w:t>
      </w:r>
      <w:r w:rsidRPr="00760124">
        <w:t xml:space="preserve">. If the sheet is unlocked, this will show as </w:t>
      </w:r>
      <w:r w:rsidR="00DB7D70">
        <w:t>‘</w:t>
      </w:r>
      <w:r w:rsidRPr="00760124">
        <w:t>Protect Sheet</w:t>
      </w:r>
      <w:r w:rsidR="00DB7D70">
        <w:t>’.</w:t>
      </w:r>
    </w:p>
    <w:p w14:paraId="4363B601" w14:textId="37F0B8E0" w:rsidR="0085517E" w:rsidRDefault="00813C7D" w:rsidP="001C3A70">
      <w:pPr>
        <w:pStyle w:val="Heading2"/>
      </w:pPr>
      <w:r>
        <w:t xml:space="preserve">Potential Providers </w:t>
      </w:r>
      <w:r w:rsidR="002D25EF">
        <w:t xml:space="preserve">should be advised to complete </w:t>
      </w:r>
      <w:r w:rsidR="00DB7D70">
        <w:t xml:space="preserve">the </w:t>
      </w:r>
      <w:r w:rsidR="002D25EF">
        <w:t>Cost Model from</w:t>
      </w:r>
      <w:r w:rsidR="0085517E" w:rsidRPr="000B62CF">
        <w:t xml:space="preserve"> left to right - starting with</w:t>
      </w:r>
      <w:r w:rsidR="000B62CF">
        <w:t xml:space="preserve"> the</w:t>
      </w:r>
      <w:r w:rsidR="0085517E" w:rsidRPr="000B62CF">
        <w:t xml:space="preserve"> </w:t>
      </w:r>
      <w:r w:rsidR="00DB7D70">
        <w:t>‘</w:t>
      </w:r>
      <w:r w:rsidR="0085517E" w:rsidRPr="000B62CF">
        <w:t>Tender Cost Summary</w:t>
      </w:r>
      <w:r w:rsidR="00DB7D70">
        <w:t>’</w:t>
      </w:r>
      <w:r w:rsidR="000B62CF">
        <w:t xml:space="preserve"> sheet</w:t>
      </w:r>
      <w:r w:rsidR="0085517E" w:rsidRPr="000B62CF">
        <w:t>, then</w:t>
      </w:r>
      <w:r w:rsidR="000D769C">
        <w:t xml:space="preserve"> </w:t>
      </w:r>
      <w:r w:rsidR="00383AD3">
        <w:t>‘</w:t>
      </w:r>
      <w:r w:rsidR="000D769C">
        <w:t>Key Variables</w:t>
      </w:r>
      <w:r w:rsidR="00383AD3">
        <w:t>’</w:t>
      </w:r>
      <w:r w:rsidR="002D25EF">
        <w:t xml:space="preserve"> and so on</w:t>
      </w:r>
      <w:r w:rsidR="0085517E" w:rsidRPr="000B62CF">
        <w:t>.</w:t>
      </w:r>
      <w:r>
        <w:t xml:space="preserve"> </w:t>
      </w:r>
      <w:r w:rsidRPr="00C855EC">
        <w:rPr>
          <w:b/>
        </w:rPr>
        <w:t>However</w:t>
      </w:r>
      <w:r>
        <w:t xml:space="preserve">, </w:t>
      </w:r>
      <w:r w:rsidR="002D25EF">
        <w:t xml:space="preserve">as the Customer, </w:t>
      </w:r>
      <w:r w:rsidR="00100BAD">
        <w:t>the structure of</w:t>
      </w:r>
      <w:r>
        <w:t xml:space="preserve"> </w:t>
      </w:r>
      <w:r w:rsidR="00383AD3">
        <w:t xml:space="preserve">the </w:t>
      </w:r>
      <w:r>
        <w:t xml:space="preserve">Cost Model </w:t>
      </w:r>
      <w:r w:rsidR="002D25EF">
        <w:t xml:space="preserve">should be updated in accordance with </w:t>
      </w:r>
      <w:r>
        <w:t xml:space="preserve">the order that the instruction for each worksheet appears in this guidance, starting with the </w:t>
      </w:r>
      <w:r w:rsidR="003D3AE5">
        <w:t>‘</w:t>
      </w:r>
      <w:r>
        <w:t>Property and Building Mapping</w:t>
      </w:r>
      <w:r w:rsidR="003D3AE5">
        <w:t>’</w:t>
      </w:r>
      <w:r>
        <w:t xml:space="preserve"> tab.</w:t>
      </w:r>
    </w:p>
    <w:p w14:paraId="002A133E" w14:textId="52C47F3A" w:rsidR="00383AD3" w:rsidRDefault="00383AD3" w:rsidP="001C3A70">
      <w:pPr>
        <w:pStyle w:val="Heading2"/>
      </w:pPr>
      <w:r>
        <w:t xml:space="preserve">This guidance uses the ‘Standard’ Cost Model template, which currently has 6 </w:t>
      </w:r>
      <w:r w:rsidR="00742766">
        <w:t xml:space="preserve">example </w:t>
      </w:r>
      <w:r>
        <w:t>properties</w:t>
      </w:r>
      <w:r w:rsidR="00742766">
        <w:t xml:space="preserve"> entered</w:t>
      </w:r>
      <w:r>
        <w:t>. This Cost Model template is extended by way of example tab by tab to include a further 4 properties, extending the C</w:t>
      </w:r>
      <w:r w:rsidR="00BA205B">
        <w:t>ustomers</w:t>
      </w:r>
      <w:r>
        <w:t xml:space="preserve"> estate portfolio to 10 </w:t>
      </w:r>
      <w:r w:rsidR="00742766">
        <w:t>A</w:t>
      </w:r>
      <w:r w:rsidR="00BA205B">
        <w:t xml:space="preserve">ffected </w:t>
      </w:r>
      <w:r w:rsidR="00742766">
        <w:t>P</w:t>
      </w:r>
      <w:r>
        <w:t>roperties. The methodology by which this is done, may be applied by all C</w:t>
      </w:r>
      <w:r w:rsidR="00BA205B">
        <w:t xml:space="preserve">ustomers, to the </w:t>
      </w:r>
      <w:r>
        <w:t>Cost Models relating to their own estate portfolio</w:t>
      </w:r>
      <w:r w:rsidR="00BA205B">
        <w:t>.</w:t>
      </w:r>
    </w:p>
    <w:p w14:paraId="1DD7E2B5" w14:textId="76DA8EB3" w:rsidR="00377470" w:rsidRDefault="0044657A" w:rsidP="001C3A70">
      <w:pPr>
        <w:pStyle w:val="Heading2"/>
      </w:pPr>
      <w:r>
        <w:t xml:space="preserve">As stated above, </w:t>
      </w:r>
      <w:r w:rsidR="00BA205B">
        <w:t xml:space="preserve">the </w:t>
      </w:r>
      <w:r>
        <w:t xml:space="preserve">Cost Model comes pre-populated with 6 example properties. The instructions below illustrate the method for </w:t>
      </w:r>
      <w:r w:rsidR="00BA205B">
        <w:t xml:space="preserve">the </w:t>
      </w:r>
      <w:r>
        <w:t xml:space="preserve">addition of 4 further example properties to the </w:t>
      </w:r>
      <w:r w:rsidR="00BA205B">
        <w:t xml:space="preserve">Cost Model </w:t>
      </w:r>
      <w:r>
        <w:t>template</w:t>
      </w:r>
      <w:r w:rsidR="00BA205B">
        <w:t>. Th</w:t>
      </w:r>
      <w:r w:rsidR="003D3AE5">
        <w:t>e</w:t>
      </w:r>
      <w:r w:rsidR="00BA205B">
        <w:t xml:space="preserve"> intention is for this to help t</w:t>
      </w:r>
      <w:r>
        <w:t xml:space="preserve">he Customer to familiarise themselves with how the sheets function before inputting their </w:t>
      </w:r>
      <w:r w:rsidR="004E2D1C">
        <w:t>own Affected Property data</w:t>
      </w:r>
      <w:r>
        <w:t>.</w:t>
      </w:r>
    </w:p>
    <w:p w14:paraId="3D5CE99C" w14:textId="19ED2CD8" w:rsidR="00BA205B" w:rsidRDefault="00BA205B" w:rsidP="001C3A70">
      <w:pPr>
        <w:pStyle w:val="Heading2"/>
      </w:pPr>
      <w:r>
        <w:t xml:space="preserve">The following guidance shows how the Cost Model may be updated when selecting </w:t>
      </w:r>
      <w:r w:rsidR="003D3AE5">
        <w:t>‘</w:t>
      </w:r>
      <w:r>
        <w:t>Lot 1 – Total Facilities Management (TFM)</w:t>
      </w:r>
      <w:r w:rsidR="003D3AE5">
        <w:t xml:space="preserve"> </w:t>
      </w:r>
      <w:r>
        <w:t>1</w:t>
      </w:r>
      <w:r w:rsidR="003D3AE5">
        <w:t>’</w:t>
      </w:r>
      <w:r>
        <w:t>.</w:t>
      </w:r>
    </w:p>
    <w:p w14:paraId="1FEEA259" w14:textId="2883F289" w:rsidR="00907839" w:rsidRPr="00240E04" w:rsidRDefault="00E602B1" w:rsidP="00907839">
      <w:pPr>
        <w:pStyle w:val="Heading1"/>
      </w:pPr>
      <w:bookmarkStart w:id="6" w:name="_Toc481057063"/>
      <w:r>
        <w:t>Selecting the appropriate template (TFM, HFM or SFM)</w:t>
      </w:r>
      <w:bookmarkEnd w:id="6"/>
    </w:p>
    <w:p w14:paraId="6DF47F8F" w14:textId="19EBD3CE" w:rsidR="00202547" w:rsidRDefault="00E602B1" w:rsidP="001C3A70">
      <w:pPr>
        <w:pStyle w:val="Heading2"/>
      </w:pPr>
      <w:r>
        <w:t xml:space="preserve">The same </w:t>
      </w:r>
      <w:r w:rsidR="00B24F63">
        <w:t xml:space="preserve">Cost Model </w:t>
      </w:r>
      <w:r>
        <w:t xml:space="preserve">template is used for </w:t>
      </w:r>
      <w:r w:rsidR="00B24F63">
        <w:t>‘</w:t>
      </w:r>
      <w:r w:rsidR="00202547">
        <w:t>Lot 1 - Total Facilities Management (</w:t>
      </w:r>
      <w:r>
        <w:t>TFM</w:t>
      </w:r>
      <w:r w:rsidR="00202547">
        <w:t>)</w:t>
      </w:r>
      <w:r w:rsidR="00B24F63">
        <w:t>’</w:t>
      </w:r>
      <w:r>
        <w:t xml:space="preserve">, </w:t>
      </w:r>
      <w:r w:rsidR="00B24F63">
        <w:t>‘</w:t>
      </w:r>
      <w:r w:rsidR="00202547">
        <w:t>Lot 2 – Hard Facilities Management (</w:t>
      </w:r>
      <w:r>
        <w:t>HFM</w:t>
      </w:r>
      <w:r w:rsidR="00202547">
        <w:t>)</w:t>
      </w:r>
      <w:r w:rsidR="00B24F63">
        <w:t>’</w:t>
      </w:r>
      <w:r>
        <w:t xml:space="preserve"> and </w:t>
      </w:r>
      <w:r w:rsidR="00B24F63">
        <w:t>‘</w:t>
      </w:r>
      <w:r w:rsidR="00202547">
        <w:t>Lot 3 – Soft Facilities Management (</w:t>
      </w:r>
      <w:r>
        <w:t>SFM</w:t>
      </w:r>
      <w:r w:rsidR="00202547">
        <w:t>)</w:t>
      </w:r>
      <w:r w:rsidR="00B24F63">
        <w:t>’</w:t>
      </w:r>
      <w:r>
        <w:t xml:space="preserve">. </w:t>
      </w:r>
      <w:r w:rsidR="00B24F63">
        <w:t xml:space="preserve">The </w:t>
      </w:r>
      <w:r w:rsidR="00202547">
        <w:t>Cost Model</w:t>
      </w:r>
      <w:r>
        <w:t xml:space="preserve"> needs to be </w:t>
      </w:r>
      <w:r w:rsidR="00202547">
        <w:t>filtered to reflect the correct Lot that is being tendered</w:t>
      </w:r>
      <w:r>
        <w:t xml:space="preserve">. </w:t>
      </w:r>
    </w:p>
    <w:p w14:paraId="715368DD" w14:textId="3FB11E2A" w:rsidR="00907839" w:rsidRDefault="00C44A6E" w:rsidP="001C3A70">
      <w:pPr>
        <w:pStyle w:val="Heading2"/>
      </w:pPr>
      <w:r>
        <w:t>I</w:t>
      </w:r>
      <w:r w:rsidR="00B24F63">
        <w:t>t is recommended</w:t>
      </w:r>
      <w:r w:rsidR="00202547">
        <w:t xml:space="preserve"> </w:t>
      </w:r>
      <w:r w:rsidR="00B24F63">
        <w:t>‘</w:t>
      </w:r>
      <w:r w:rsidR="00202547">
        <w:t>Lot 1 – Total Facilities Management</w:t>
      </w:r>
      <w:r w:rsidR="00B24F63">
        <w:t xml:space="preserve"> (TFM)’</w:t>
      </w:r>
      <w:r w:rsidR="00202547">
        <w:t xml:space="preserve"> should be selected in cell D4</w:t>
      </w:r>
      <w:r w:rsidR="00B24F63">
        <w:t xml:space="preserve">, </w:t>
      </w:r>
      <w:r w:rsidR="00202547">
        <w:t xml:space="preserve">‘Tender Cost Summary’ </w:t>
      </w:r>
      <w:r w:rsidR="00B24F63">
        <w:t xml:space="preserve">worksheet, </w:t>
      </w:r>
      <w:r w:rsidR="00202547">
        <w:t xml:space="preserve">irrespective of the Lot being tendered (see figure 2. below). </w:t>
      </w:r>
      <w:r w:rsidR="00E602B1">
        <w:t>This se</w:t>
      </w:r>
      <w:r w:rsidR="00B24F63">
        <w:t>lection</w:t>
      </w:r>
      <w:r w:rsidR="00E602B1">
        <w:t xml:space="preserve"> will </w:t>
      </w:r>
      <w:r w:rsidR="00B24F63">
        <w:t>display</w:t>
      </w:r>
      <w:r w:rsidR="00E602B1">
        <w:t xml:space="preserve"> all areas of the </w:t>
      </w:r>
      <w:r w:rsidR="00B24F63">
        <w:t xml:space="preserve">Cost Model </w:t>
      </w:r>
      <w:r w:rsidR="00202547">
        <w:t>template</w:t>
      </w:r>
      <w:r w:rsidR="00E602B1">
        <w:t xml:space="preserve"> </w:t>
      </w:r>
      <w:r w:rsidR="00B24F63">
        <w:t xml:space="preserve">to be </w:t>
      </w:r>
      <w:r w:rsidR="00E602B1">
        <w:t xml:space="preserve">updated </w:t>
      </w:r>
      <w:r w:rsidR="00B24F63">
        <w:t xml:space="preserve">by </w:t>
      </w:r>
      <w:r w:rsidR="00E602B1">
        <w:t xml:space="preserve">following this guidance and instruction. Once the template has been completed and reflects the </w:t>
      </w:r>
      <w:r w:rsidR="00202547">
        <w:t>Customer’s</w:t>
      </w:r>
      <w:r w:rsidR="00E602B1">
        <w:t xml:space="preserve"> </w:t>
      </w:r>
      <w:r w:rsidR="00202547">
        <w:t>Affected Property list</w:t>
      </w:r>
      <w:r w:rsidR="00E602B1">
        <w:t xml:space="preserve">, the </w:t>
      </w:r>
      <w:r w:rsidR="00202547">
        <w:t>Customer</w:t>
      </w:r>
      <w:r w:rsidR="00E602B1">
        <w:t xml:space="preserve"> may then </w:t>
      </w:r>
      <w:r w:rsidR="00B24F63">
        <w:t>select</w:t>
      </w:r>
      <w:r w:rsidR="00202547">
        <w:t xml:space="preserve"> </w:t>
      </w:r>
      <w:r w:rsidR="00E602B1">
        <w:t xml:space="preserve">the appropriate </w:t>
      </w:r>
      <w:r w:rsidR="00202547">
        <w:t>Lot</w:t>
      </w:r>
      <w:r w:rsidR="00B24F63">
        <w:t xml:space="preserve"> (TFM, HFM or SFM)</w:t>
      </w:r>
      <w:r w:rsidR="00E602B1">
        <w:t xml:space="preserve">. In doing so, the appropriate areas of </w:t>
      </w:r>
      <w:r w:rsidR="00B24F63">
        <w:t>the</w:t>
      </w:r>
      <w:r w:rsidR="00202547">
        <w:t xml:space="preserve"> Cost Model</w:t>
      </w:r>
      <w:r w:rsidR="00E602B1">
        <w:t xml:space="preserve"> will be </w:t>
      </w:r>
      <w:r w:rsidR="0026206B">
        <w:t>‘</w:t>
      </w:r>
      <w:r w:rsidR="00E602B1">
        <w:t>greyed out</w:t>
      </w:r>
      <w:r w:rsidR="0026206B">
        <w:t>’</w:t>
      </w:r>
      <w:r w:rsidR="00E602B1">
        <w:t xml:space="preserve"> and if necessary the relevant </w:t>
      </w:r>
      <w:r w:rsidR="00B24F63">
        <w:t xml:space="preserve">worksheet or </w:t>
      </w:r>
      <w:r w:rsidR="00E602B1">
        <w:t xml:space="preserve">sections </w:t>
      </w:r>
      <w:r w:rsidR="00B24F63">
        <w:t>within worksheets</w:t>
      </w:r>
      <w:r w:rsidR="00E602B1">
        <w:t xml:space="preserve"> may be hidden from view.</w:t>
      </w:r>
    </w:p>
    <w:p w14:paraId="29CE8465" w14:textId="554733A2" w:rsidR="00E602B1" w:rsidRDefault="00E602B1" w:rsidP="001C3A70">
      <w:pPr>
        <w:pStyle w:val="Heading2"/>
      </w:pPr>
      <w:r>
        <w:t xml:space="preserve">To select TFM, HFM or SFM, the Contracting Body should navigate to the </w:t>
      </w:r>
      <w:r w:rsidR="00201A56">
        <w:t>‘</w:t>
      </w:r>
      <w:r>
        <w:t>Tender Cost Summary</w:t>
      </w:r>
      <w:r w:rsidR="00201A56">
        <w:t>’</w:t>
      </w:r>
      <w:r>
        <w:t xml:space="preserve"> tab. Then select the drop down list </w:t>
      </w:r>
      <w:r w:rsidR="00D216F7">
        <w:t>shown below, and click o</w:t>
      </w:r>
      <w:r w:rsidR="00201A56">
        <w:t>nto</w:t>
      </w:r>
      <w:r w:rsidR="00D216F7">
        <w:t xml:space="preserve"> the appropriate Lot 1, 2 or 3.</w:t>
      </w:r>
    </w:p>
    <w:p w14:paraId="26F43C79" w14:textId="6B220649" w:rsidR="00E602B1" w:rsidRPr="000B62CF" w:rsidRDefault="00E602B1" w:rsidP="001C3A70">
      <w:pPr>
        <w:pStyle w:val="Heading2"/>
      </w:pPr>
      <w:r>
        <w:rPr>
          <w:noProof/>
          <w:lang w:eastAsia="en-GB"/>
        </w:rPr>
        <w:lastRenderedPageBreak/>
        <w:drawing>
          <wp:inline distT="0" distB="0" distL="0" distR="0" wp14:anchorId="135811D6" wp14:editId="533CD6D5">
            <wp:extent cx="5562600" cy="914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21271" r="2947" b="58787"/>
                    <a:stretch/>
                  </pic:blipFill>
                  <pic:spPr bwMode="auto">
                    <a:xfrm>
                      <a:off x="0" y="0"/>
                      <a:ext cx="5562600" cy="914400"/>
                    </a:xfrm>
                    <a:prstGeom prst="rect">
                      <a:avLst/>
                    </a:prstGeom>
                    <a:ln>
                      <a:noFill/>
                    </a:ln>
                    <a:extLst>
                      <a:ext uri="{53640926-AAD7-44D8-BBD7-CCE9431645EC}">
                        <a14:shadowObscured xmlns:a14="http://schemas.microsoft.com/office/drawing/2010/main"/>
                      </a:ext>
                    </a:extLst>
                  </pic:spPr>
                </pic:pic>
              </a:graphicData>
            </a:graphic>
          </wp:inline>
        </w:drawing>
      </w:r>
    </w:p>
    <w:p w14:paraId="3B9319AD" w14:textId="08AE798F" w:rsidR="005C63D5" w:rsidRPr="009B2C32" w:rsidRDefault="00B24F63" w:rsidP="00202547">
      <w:pPr>
        <w:pStyle w:val="Heading3"/>
      </w:pPr>
      <w:r>
        <w:tab/>
      </w:r>
      <w:r w:rsidR="00202547" w:rsidRPr="00202547">
        <w:t>Figure 2</w:t>
      </w:r>
    </w:p>
    <w:p w14:paraId="72CB3BAD" w14:textId="77777777" w:rsidR="00202547" w:rsidRDefault="00202547" w:rsidP="00F771C1">
      <w:pPr>
        <w:pStyle w:val="Heading3"/>
      </w:pPr>
    </w:p>
    <w:p w14:paraId="79BD4139" w14:textId="77777777" w:rsidR="00202547" w:rsidRDefault="00202547" w:rsidP="00F771C1">
      <w:pPr>
        <w:pStyle w:val="Heading3"/>
      </w:pPr>
    </w:p>
    <w:p w14:paraId="2EA6F9DF" w14:textId="4CCED57C" w:rsidR="0085517E" w:rsidRPr="00240E04" w:rsidRDefault="00C855EC" w:rsidP="00424100">
      <w:pPr>
        <w:pStyle w:val="Heading1"/>
      </w:pPr>
      <w:bookmarkStart w:id="7" w:name="_Toc481057064"/>
      <w:r>
        <w:t>Property and Building Mapping</w:t>
      </w:r>
      <w:r w:rsidR="00D57F1A">
        <w:t xml:space="preserve"> sheet</w:t>
      </w:r>
      <w:bookmarkEnd w:id="7"/>
    </w:p>
    <w:p w14:paraId="023A2702" w14:textId="01AFD2D3" w:rsidR="00075C3C" w:rsidRDefault="0085517E" w:rsidP="001C3A70">
      <w:pPr>
        <w:pStyle w:val="Heading2"/>
      </w:pPr>
      <w:r>
        <w:t xml:space="preserve">This </w:t>
      </w:r>
      <w:r w:rsidR="00C9493C">
        <w:t>work</w:t>
      </w:r>
      <w:r>
        <w:t xml:space="preserve">sheet shows a summary of the </w:t>
      </w:r>
      <w:r w:rsidR="009B2C32">
        <w:t>Affected Property list</w:t>
      </w:r>
      <w:r w:rsidR="00C855EC">
        <w:t xml:space="preserve">. </w:t>
      </w:r>
      <w:r w:rsidR="00377470">
        <w:t xml:space="preserve">The </w:t>
      </w:r>
      <w:r w:rsidR="009B2C32">
        <w:t xml:space="preserve">Customer </w:t>
      </w:r>
      <w:r w:rsidR="00377470">
        <w:t xml:space="preserve">needs to include all areas they wish to be individually priced throughout </w:t>
      </w:r>
      <w:r w:rsidR="00151EC4">
        <w:t>the C</w:t>
      </w:r>
      <w:r w:rsidR="009B2C32">
        <w:t>ost Model</w:t>
      </w:r>
      <w:r w:rsidR="00377470">
        <w:t>. These could be specific areas within a building</w:t>
      </w:r>
      <w:r w:rsidR="00077E44">
        <w:t xml:space="preserve"> (rooms or spaces)</w:t>
      </w:r>
      <w:r w:rsidR="00377470">
        <w:t xml:space="preserve">, a building itself </w:t>
      </w:r>
      <w:r w:rsidR="00077E44">
        <w:t xml:space="preserve">(part of the property or within a property boundary) </w:t>
      </w:r>
      <w:r w:rsidR="00377470">
        <w:t>or the property.</w:t>
      </w:r>
    </w:p>
    <w:p w14:paraId="56CCB880" w14:textId="2B3B7B3F" w:rsidR="0085517E" w:rsidRDefault="00075C3C" w:rsidP="001C3A70">
      <w:pPr>
        <w:pStyle w:val="Heading2"/>
      </w:pPr>
      <w:r w:rsidRPr="00075C3C">
        <w:rPr>
          <w:b/>
        </w:rPr>
        <w:t>Reminder</w:t>
      </w:r>
      <w:r>
        <w:t xml:space="preserve"> - To start, </w:t>
      </w:r>
      <w:r w:rsidR="00077E44">
        <w:t>‘</w:t>
      </w:r>
      <w:r>
        <w:t>unprotect</w:t>
      </w:r>
      <w:r w:rsidR="00077E44">
        <w:t>’</w:t>
      </w:r>
      <w:r>
        <w:t xml:space="preserve"> the sheet, as described in </w:t>
      </w:r>
      <w:r w:rsidR="00077E44">
        <w:t>‘</w:t>
      </w:r>
      <w:r>
        <w:t>2.General</w:t>
      </w:r>
      <w:r w:rsidR="00017803">
        <w:t xml:space="preserve"> Information</w:t>
      </w:r>
      <w:r w:rsidR="00077E44">
        <w:t>’</w:t>
      </w:r>
      <w:r>
        <w:t>.</w:t>
      </w:r>
      <w:r w:rsidR="0085517E">
        <w:t xml:space="preserve"> </w:t>
      </w:r>
    </w:p>
    <w:p w14:paraId="06CEF433" w14:textId="74AFC25B" w:rsidR="0085517E" w:rsidRDefault="0085517E" w:rsidP="001C3A70">
      <w:pPr>
        <w:pStyle w:val="Heading2"/>
      </w:pPr>
      <w:r>
        <w:t xml:space="preserve">The </w:t>
      </w:r>
      <w:r w:rsidR="003F393C">
        <w:t xml:space="preserve">table below shows </w:t>
      </w:r>
      <w:r w:rsidR="00C9493C">
        <w:t xml:space="preserve">the sample data within </w:t>
      </w:r>
      <w:r w:rsidR="00151EC4">
        <w:t xml:space="preserve">the </w:t>
      </w:r>
      <w:r w:rsidR="00C9493C">
        <w:t xml:space="preserve">Cost Model </w:t>
      </w:r>
      <w:r w:rsidR="00151EC4">
        <w:t>t</w:t>
      </w:r>
      <w:r w:rsidR="00C9493C">
        <w:t>emplate</w:t>
      </w:r>
      <w:r w:rsidR="003F393C">
        <w:t>. Additional buildings/properties should be added below row 12</w:t>
      </w:r>
      <w:r w:rsidR="00C9493C">
        <w:t xml:space="preserve"> (for example purposes only</w:t>
      </w:r>
      <w:r w:rsidR="00151EC4">
        <w:t xml:space="preserve"> -</w:t>
      </w:r>
      <w:r w:rsidR="00C9493C">
        <w:t xml:space="preserve"> when completing with real Customer data, this should start at row 7)</w:t>
      </w:r>
      <w:r w:rsidR="003F393C">
        <w:t>. There are various drop</w:t>
      </w:r>
      <w:r w:rsidR="00C9493C">
        <w:t xml:space="preserve"> </w:t>
      </w:r>
      <w:r w:rsidR="003F393C">
        <w:t xml:space="preserve">down menus that require consideration and completion as the user moves across the </w:t>
      </w:r>
      <w:r w:rsidR="00C9493C">
        <w:t xml:space="preserve">worksheet </w:t>
      </w:r>
      <w:r w:rsidR="00075C3C">
        <w:t>(not all columns are shown below</w:t>
      </w:r>
      <w:r w:rsidR="00151EC4">
        <w:t xml:space="preserve"> in Figure 3</w:t>
      </w:r>
      <w:r w:rsidR="00075C3C">
        <w:t>)</w:t>
      </w:r>
      <w:r w:rsidR="003F393C">
        <w:t>.</w:t>
      </w:r>
      <w:r>
        <w:t xml:space="preserve"> </w:t>
      </w:r>
    </w:p>
    <w:p w14:paraId="4E7DE47C" w14:textId="1226687F" w:rsidR="00CF1A1F" w:rsidRDefault="00CF1A1F" w:rsidP="001C3A70">
      <w:pPr>
        <w:pStyle w:val="Heading2"/>
      </w:pPr>
      <w:r>
        <w:rPr>
          <w:noProof/>
          <w:lang w:eastAsia="en-GB"/>
        </w:rPr>
        <w:drawing>
          <wp:inline distT="0" distB="0" distL="0" distR="0" wp14:anchorId="66837839" wp14:editId="44957B42">
            <wp:extent cx="5600700" cy="15697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23598" r="2281" b="42169"/>
                    <a:stretch/>
                  </pic:blipFill>
                  <pic:spPr bwMode="auto">
                    <a:xfrm>
                      <a:off x="0" y="0"/>
                      <a:ext cx="5600700" cy="1569720"/>
                    </a:xfrm>
                    <a:prstGeom prst="rect">
                      <a:avLst/>
                    </a:prstGeom>
                    <a:ln>
                      <a:noFill/>
                    </a:ln>
                    <a:extLst>
                      <a:ext uri="{53640926-AAD7-44D8-BBD7-CCE9431645EC}">
                        <a14:shadowObscured xmlns:a14="http://schemas.microsoft.com/office/drawing/2010/main"/>
                      </a:ext>
                    </a:extLst>
                  </pic:spPr>
                </pic:pic>
              </a:graphicData>
            </a:graphic>
          </wp:inline>
        </w:drawing>
      </w:r>
    </w:p>
    <w:p w14:paraId="0D172670" w14:textId="3BBF4FF9" w:rsidR="00C9493C" w:rsidRDefault="00C9493C" w:rsidP="001C3A70">
      <w:pPr>
        <w:pStyle w:val="Heading2"/>
      </w:pPr>
      <w:r>
        <w:t>Figure 3</w:t>
      </w:r>
    </w:p>
    <w:p w14:paraId="128E56C2" w14:textId="31C8BC23" w:rsidR="007C4029" w:rsidRDefault="0085517E" w:rsidP="001C3A70">
      <w:pPr>
        <w:pStyle w:val="Heading2"/>
      </w:pPr>
      <w:r w:rsidRPr="006A441F">
        <w:t>T</w:t>
      </w:r>
      <w:r w:rsidR="003F393C">
        <w:t xml:space="preserve">he following </w:t>
      </w:r>
      <w:r w:rsidR="00151EC4">
        <w:t>Figure 4</w:t>
      </w:r>
      <w:r w:rsidR="003F393C">
        <w:t xml:space="preserve"> shows 4 additional properties included and highlighted in red text. All properties to be shown in the column headed </w:t>
      </w:r>
      <w:r w:rsidR="00E170E0">
        <w:t>‘</w:t>
      </w:r>
      <w:r w:rsidR="003F393C">
        <w:t>EPIMS Property Reference</w:t>
      </w:r>
      <w:r w:rsidR="00E170E0">
        <w:t>’</w:t>
      </w:r>
      <w:r w:rsidR="00487DED">
        <w:t xml:space="preserve"> (E</w:t>
      </w:r>
      <w:r w:rsidR="00151EC4">
        <w:t>lectronic Property Information Mapping Service (E</w:t>
      </w:r>
      <w:r w:rsidR="00487DED">
        <w:t>PIMS</w:t>
      </w:r>
      <w:r w:rsidR="00151EC4">
        <w:t>)</w:t>
      </w:r>
      <w:r w:rsidR="00487DED">
        <w:t xml:space="preserve"> </w:t>
      </w:r>
      <w:r w:rsidR="00151EC4">
        <w:t>is the reference number used to define an area of Government Central Civil Estate Properties and Land</w:t>
      </w:r>
      <w:r w:rsidR="00487DED">
        <w:t>)</w:t>
      </w:r>
      <w:r w:rsidR="003F393C">
        <w:t xml:space="preserve"> are typically copied from the </w:t>
      </w:r>
      <w:r w:rsidR="00487DED">
        <w:t>Customer’s</w:t>
      </w:r>
      <w:r w:rsidR="003F393C">
        <w:t xml:space="preserve"> completed </w:t>
      </w:r>
      <w:r w:rsidR="00E170E0">
        <w:t>‘</w:t>
      </w:r>
      <w:r w:rsidR="00487DED">
        <w:t xml:space="preserve">Attachment 8 - </w:t>
      </w:r>
      <w:r w:rsidR="003F393C">
        <w:t>Data Pack</w:t>
      </w:r>
      <w:r w:rsidR="00E170E0">
        <w:t>’</w:t>
      </w:r>
      <w:r w:rsidR="003F393C">
        <w:t xml:space="preserve"> for consistency.</w:t>
      </w:r>
      <w:r w:rsidR="007C4029">
        <w:t xml:space="preserve"> The details for each building/property is completed</w:t>
      </w:r>
      <w:r w:rsidR="00017803">
        <w:t xml:space="preserve"> by the </w:t>
      </w:r>
      <w:r w:rsidR="00487DED">
        <w:t>Customer</w:t>
      </w:r>
      <w:r w:rsidR="007C4029">
        <w:t xml:space="preserve"> across the tab as appropriate.</w:t>
      </w:r>
    </w:p>
    <w:p w14:paraId="06EB0FB6" w14:textId="1231AE04" w:rsidR="005261EA" w:rsidRPr="00760124" w:rsidRDefault="006C37EE" w:rsidP="001C3A70">
      <w:pPr>
        <w:pStyle w:val="Heading2"/>
      </w:pPr>
      <w:r w:rsidRPr="00932D97">
        <w:rPr>
          <w:b/>
        </w:rPr>
        <w:t xml:space="preserve">Hints </w:t>
      </w:r>
      <w:r w:rsidR="00932D97" w:rsidRPr="00932D97">
        <w:rPr>
          <w:b/>
        </w:rPr>
        <w:t>&amp;</w:t>
      </w:r>
      <w:r w:rsidRPr="00932D97">
        <w:rPr>
          <w:b/>
        </w:rPr>
        <w:t xml:space="preserve"> Tips</w:t>
      </w:r>
      <w:r>
        <w:t xml:space="preserve"> - </w:t>
      </w:r>
      <w:r w:rsidR="005261EA" w:rsidRPr="00760124">
        <w:t>If the EPIMS ref</w:t>
      </w:r>
      <w:r w:rsidR="00075C3C" w:rsidRPr="00760124">
        <w:t>erence</w:t>
      </w:r>
      <w:r w:rsidR="005261EA" w:rsidRPr="00760124">
        <w:t xml:space="preserve"> is not available in </w:t>
      </w:r>
      <w:r w:rsidR="00E170E0">
        <w:t>‘</w:t>
      </w:r>
      <w:r w:rsidR="00487DED">
        <w:t>Attachment 8 -</w:t>
      </w:r>
      <w:r w:rsidR="005261EA" w:rsidRPr="00760124">
        <w:t>Data Pack</w:t>
      </w:r>
      <w:r w:rsidR="00E170E0">
        <w:t>’</w:t>
      </w:r>
      <w:r w:rsidR="005261EA" w:rsidRPr="00760124">
        <w:t xml:space="preserve"> this does not need to be used. In such circumstances, simply remove the text </w:t>
      </w:r>
      <w:r w:rsidR="00E170E0">
        <w:t>‘</w:t>
      </w:r>
      <w:r w:rsidR="005261EA" w:rsidRPr="00760124">
        <w:t>EPIMS</w:t>
      </w:r>
      <w:r w:rsidR="00E170E0">
        <w:t>’</w:t>
      </w:r>
      <w:r w:rsidR="005261EA" w:rsidRPr="00760124">
        <w:t xml:space="preserve"> from the heading i.e. change to </w:t>
      </w:r>
      <w:r w:rsidR="00E170E0">
        <w:t>‘</w:t>
      </w:r>
      <w:r w:rsidR="005261EA" w:rsidRPr="00760124">
        <w:t>Property Reference</w:t>
      </w:r>
      <w:r w:rsidR="00E170E0">
        <w:t>’</w:t>
      </w:r>
      <w:r w:rsidR="005261EA" w:rsidRPr="00760124">
        <w:t xml:space="preserve"> and/or </w:t>
      </w:r>
      <w:r w:rsidR="00E170E0">
        <w:t>‘</w:t>
      </w:r>
      <w:r w:rsidR="005261EA" w:rsidRPr="00760124">
        <w:t>Building Reference</w:t>
      </w:r>
      <w:r w:rsidR="00E170E0">
        <w:t>’</w:t>
      </w:r>
      <w:r w:rsidR="005261EA" w:rsidRPr="00760124">
        <w:t xml:space="preserve">. </w:t>
      </w:r>
    </w:p>
    <w:p w14:paraId="4C7AF901" w14:textId="7DDB794F" w:rsidR="0085517E" w:rsidRPr="006A441F" w:rsidRDefault="003F393C" w:rsidP="001C3A70">
      <w:pPr>
        <w:pStyle w:val="Heading2"/>
      </w:pPr>
      <w:r>
        <w:rPr>
          <w:noProof/>
          <w:lang w:eastAsia="en-GB"/>
        </w:rPr>
        <w:drawing>
          <wp:inline distT="0" distB="0" distL="0" distR="0" wp14:anchorId="54A6331D" wp14:editId="260C7DF0">
            <wp:extent cx="5615940" cy="176022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23266" r="2016" b="38346"/>
                    <a:stretch/>
                  </pic:blipFill>
                  <pic:spPr bwMode="auto">
                    <a:xfrm>
                      <a:off x="0" y="0"/>
                      <a:ext cx="5615940" cy="1760220"/>
                    </a:xfrm>
                    <a:prstGeom prst="rect">
                      <a:avLst/>
                    </a:prstGeom>
                    <a:ln>
                      <a:noFill/>
                    </a:ln>
                    <a:extLst>
                      <a:ext uri="{53640926-AAD7-44D8-BBD7-CCE9431645EC}">
                        <a14:shadowObscured xmlns:a14="http://schemas.microsoft.com/office/drawing/2010/main"/>
                      </a:ext>
                    </a:extLst>
                  </pic:spPr>
                </pic:pic>
              </a:graphicData>
            </a:graphic>
          </wp:inline>
        </w:drawing>
      </w:r>
    </w:p>
    <w:p w14:paraId="396BD548" w14:textId="6751A542" w:rsidR="00487DED" w:rsidRDefault="00487DED" w:rsidP="001C3A70">
      <w:pPr>
        <w:pStyle w:val="Heading2"/>
      </w:pPr>
      <w:r>
        <w:lastRenderedPageBreak/>
        <w:t>Figure 4</w:t>
      </w:r>
    </w:p>
    <w:p w14:paraId="54D2C05D" w14:textId="19EECBE5" w:rsidR="007C4029" w:rsidRDefault="00487DED" w:rsidP="001C3A70">
      <w:pPr>
        <w:pStyle w:val="Heading2"/>
      </w:pPr>
      <w:r>
        <w:t>Figure 5 below</w:t>
      </w:r>
      <w:r w:rsidR="007C4029">
        <w:t xml:space="preserve"> shows the remaining sections to be completed. </w:t>
      </w:r>
      <w:r w:rsidR="00075C3C">
        <w:t>Note that m</w:t>
      </w:r>
      <w:r w:rsidR="007C4029">
        <w:t xml:space="preserve">ost of the fields within the cells shown may be over typed with appropriate buildings/property information. Those containing drop down </w:t>
      </w:r>
      <w:r w:rsidR="00C473E4">
        <w:t xml:space="preserve">list </w:t>
      </w:r>
      <w:r w:rsidR="007C4029">
        <w:t xml:space="preserve">menus should be completed by using these lists. The column headed </w:t>
      </w:r>
      <w:r w:rsidR="00C473E4">
        <w:t>‘</w:t>
      </w:r>
      <w:r w:rsidR="007C4029">
        <w:t>Regional Adjustment Factor</w:t>
      </w:r>
      <w:r w:rsidR="00C473E4">
        <w:t>’</w:t>
      </w:r>
      <w:r w:rsidR="007C4029">
        <w:t xml:space="preserve"> has a formula that looks up to the </w:t>
      </w:r>
      <w:r w:rsidR="00C473E4">
        <w:t>‘</w:t>
      </w:r>
      <w:r w:rsidR="007C4029">
        <w:t>Labour Cost</w:t>
      </w:r>
      <w:r w:rsidR="00C473E4">
        <w:t>’</w:t>
      </w:r>
      <w:r w:rsidR="007C4029">
        <w:t xml:space="preserve"> tab. The user should ensure that this formula is maintained </w:t>
      </w:r>
      <w:r w:rsidR="00D03DE5">
        <w:t xml:space="preserve">against each row of property data </w:t>
      </w:r>
      <w:r w:rsidR="007C4029">
        <w:t>and not overwritten.</w:t>
      </w:r>
      <w:r w:rsidR="000E6096">
        <w:t xml:space="preserve"> The column headed </w:t>
      </w:r>
      <w:r w:rsidR="00C473E4">
        <w:t>‘</w:t>
      </w:r>
      <w:r w:rsidR="000E6096">
        <w:t>Department Total GIA</w:t>
      </w:r>
      <w:r w:rsidR="00C473E4">
        <w:t>’</w:t>
      </w:r>
      <w:r w:rsidR="000E6096">
        <w:t xml:space="preserve"> has a formula associated with the cells that fall within it. This formula needs to be copied down if the number of departments within a group or cluster procurement dictate that more rows are required.</w:t>
      </w:r>
      <w:r w:rsidR="00C44A6E">
        <w:t xml:space="preserve"> For example, in the column headed ‘Department List (if clustered)’ the first cell is populated with ‘Department of A’. Next to this in the ‘Department Total GIA’ column cell, the figure ‘456.000’ is shown. This figure is derived from the formula within this cell. Where a department name is needed in ‘Department List (if clustered)’ the formula needs to be copied down against it in the next column along headed ‘Department Total GIA’.</w:t>
      </w:r>
    </w:p>
    <w:p w14:paraId="61641479" w14:textId="705B4409" w:rsidR="007C4029" w:rsidRDefault="000E6096" w:rsidP="001C3A70">
      <w:pPr>
        <w:pStyle w:val="Heading2"/>
      </w:pPr>
      <w:r>
        <w:rPr>
          <w:noProof/>
          <w:lang w:eastAsia="en-GB"/>
        </w:rPr>
        <w:drawing>
          <wp:inline distT="0" distB="0" distL="0" distR="0" wp14:anchorId="4E104A70" wp14:editId="2A12F57C">
            <wp:extent cx="5280660" cy="14020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31242" r="7866" b="38180"/>
                    <a:stretch/>
                  </pic:blipFill>
                  <pic:spPr bwMode="auto">
                    <a:xfrm>
                      <a:off x="0" y="0"/>
                      <a:ext cx="5280660" cy="1402080"/>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p>
    <w:p w14:paraId="38DDAF12" w14:textId="18DD451D" w:rsidR="00487DED" w:rsidRDefault="00487DED" w:rsidP="001C3A70">
      <w:pPr>
        <w:pStyle w:val="Heading2"/>
      </w:pPr>
      <w:r>
        <w:t>Figure 5</w:t>
      </w:r>
    </w:p>
    <w:p w14:paraId="619098EE" w14:textId="0E6A6160" w:rsidR="000E6096" w:rsidRDefault="007C4029" w:rsidP="001C3A70">
      <w:pPr>
        <w:pStyle w:val="Heading2"/>
      </w:pPr>
      <w:r>
        <w:t>There may be a requirement to include more areas, buildings or properties than the current templa</w:t>
      </w:r>
      <w:r w:rsidR="00887F04">
        <w:t>te provides for. The template caters for up to 42 lines of data. If the requirement is for more than 42 buildings/properties, then the field</w:t>
      </w:r>
      <w:r w:rsidR="00480261">
        <w:t>s</w:t>
      </w:r>
      <w:r w:rsidR="00887F04">
        <w:t xml:space="preserve"> </w:t>
      </w:r>
      <w:r w:rsidR="00480261">
        <w:t xml:space="preserve">highlighted </w:t>
      </w:r>
      <w:r w:rsidR="007B7CAC">
        <w:t xml:space="preserve">in figure 6 </w:t>
      </w:r>
      <w:r w:rsidR="00480261">
        <w:t xml:space="preserve">below need to be pulled down to the required number of buildings/properties needed. For the purpose of example, </w:t>
      </w:r>
      <w:r w:rsidR="00F5275A">
        <w:t>Figure 6</w:t>
      </w:r>
      <w:r w:rsidR="00480261">
        <w:t xml:space="preserve"> looks to pull down and copy the appropriate cells from immediately </w:t>
      </w:r>
      <w:r w:rsidR="000E6096">
        <w:t>be</w:t>
      </w:r>
      <w:r w:rsidR="00480261">
        <w:t xml:space="preserve">neath the last property added in red text. In the actual </w:t>
      </w:r>
      <w:r w:rsidR="00487DED">
        <w:t>Cost Model</w:t>
      </w:r>
      <w:r w:rsidR="00480261">
        <w:t xml:space="preserve">, cells will need to be copied down </w:t>
      </w:r>
      <w:r w:rsidR="00D03DE5">
        <w:t xml:space="preserve">or highlighted and dragged down </w:t>
      </w:r>
      <w:r w:rsidR="00480261">
        <w:t>from row 48.</w:t>
      </w:r>
    </w:p>
    <w:p w14:paraId="7D2F9B07" w14:textId="774B2B60" w:rsidR="0085517E" w:rsidRDefault="00480261" w:rsidP="001C3A70">
      <w:pPr>
        <w:pStyle w:val="Heading2"/>
      </w:pPr>
      <w:r>
        <w:rPr>
          <w:noProof/>
          <w:lang w:eastAsia="en-GB"/>
        </w:rPr>
        <w:drawing>
          <wp:inline distT="0" distB="0" distL="0" distR="0" wp14:anchorId="034E9D1F" wp14:editId="0B5F349A">
            <wp:extent cx="5295900" cy="10439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23432" r="7600" b="53801"/>
                    <a:stretch/>
                  </pic:blipFill>
                  <pic:spPr bwMode="auto">
                    <a:xfrm>
                      <a:off x="0" y="0"/>
                      <a:ext cx="5295900" cy="1043940"/>
                    </a:xfrm>
                    <a:prstGeom prst="rect">
                      <a:avLst/>
                    </a:prstGeom>
                    <a:ln>
                      <a:noFill/>
                    </a:ln>
                    <a:extLst>
                      <a:ext uri="{53640926-AAD7-44D8-BBD7-CCE9431645EC}">
                        <a14:shadowObscured xmlns:a14="http://schemas.microsoft.com/office/drawing/2010/main"/>
                      </a:ext>
                    </a:extLst>
                  </pic:spPr>
                </pic:pic>
              </a:graphicData>
            </a:graphic>
          </wp:inline>
        </w:drawing>
      </w:r>
    </w:p>
    <w:p w14:paraId="4E193D5D" w14:textId="54B9D4A9" w:rsidR="00F771C1" w:rsidRDefault="00F771C1" w:rsidP="001C3A70">
      <w:pPr>
        <w:pStyle w:val="Heading2"/>
      </w:pPr>
      <w:r>
        <w:t>Figure 6</w:t>
      </w:r>
    </w:p>
    <w:p w14:paraId="3097EAB9" w14:textId="2226500E" w:rsidR="00480261" w:rsidRDefault="000E6096" w:rsidP="001C3A70">
      <w:pPr>
        <w:pStyle w:val="Heading2"/>
      </w:pPr>
      <w:r>
        <w:t xml:space="preserve">Conversely, if rows need to be removed, then the appropriate blank row immediately below row 48 may be copied </w:t>
      </w:r>
      <w:r w:rsidR="00D03DE5">
        <w:t>or highlighted and pull</w:t>
      </w:r>
      <w:r>
        <w:t xml:space="preserve">ed up to the number of rows required for the </w:t>
      </w:r>
      <w:r w:rsidR="007B7CAC">
        <w:t>Customer’s Affected Property list</w:t>
      </w:r>
      <w:r>
        <w:t>.</w:t>
      </w:r>
    </w:p>
    <w:p w14:paraId="7A535144" w14:textId="56169CA1" w:rsidR="00212A9D" w:rsidRDefault="00212A9D" w:rsidP="001C3A70">
      <w:pPr>
        <w:pStyle w:val="Heading2"/>
      </w:pPr>
      <w:r>
        <w:t xml:space="preserve">Once all amends to the structure have been made, and the </w:t>
      </w:r>
      <w:r w:rsidR="00487DED">
        <w:t>Customer’s</w:t>
      </w:r>
      <w:r>
        <w:t xml:space="preserve"> </w:t>
      </w:r>
      <w:r w:rsidR="00487DED">
        <w:t>Affected Property list</w:t>
      </w:r>
      <w:r>
        <w:t xml:space="preserve"> has been added, the </w:t>
      </w:r>
      <w:r w:rsidR="00487DED">
        <w:t xml:space="preserve">worksheet </w:t>
      </w:r>
      <w:r>
        <w:t xml:space="preserve">should be </w:t>
      </w:r>
      <w:r w:rsidR="00487DED">
        <w:t xml:space="preserve">protected </w:t>
      </w:r>
      <w:r>
        <w:t>by re</w:t>
      </w:r>
      <w:r w:rsidR="00487DED">
        <w:t>-</w:t>
      </w:r>
      <w:r>
        <w:t xml:space="preserve">entering the password provided by the FM Team. </w:t>
      </w:r>
      <w:r w:rsidR="00487DED">
        <w:t>When</w:t>
      </w:r>
      <w:r w:rsidR="009B17D7">
        <w:t xml:space="preserve"> </w:t>
      </w:r>
      <w:r w:rsidR="00487DED">
        <w:t>protecting a worksheet</w:t>
      </w:r>
      <w:r>
        <w:t xml:space="preserve">, </w:t>
      </w:r>
      <w:r w:rsidR="00487DED">
        <w:t>MS E</w:t>
      </w:r>
      <w:r>
        <w:t>xcel will prompt the user to enter the same password twice.</w:t>
      </w:r>
    </w:p>
    <w:p w14:paraId="4F14804A" w14:textId="77777777" w:rsidR="00480261" w:rsidRPr="006A441F" w:rsidRDefault="00480261" w:rsidP="001C3A70">
      <w:pPr>
        <w:pStyle w:val="Heading2"/>
      </w:pPr>
    </w:p>
    <w:p w14:paraId="0DDD6E2B" w14:textId="53B9DCD2" w:rsidR="0085517E" w:rsidRPr="00240E04" w:rsidRDefault="0085517E" w:rsidP="00424100">
      <w:pPr>
        <w:pStyle w:val="Heading1"/>
      </w:pPr>
      <w:bookmarkStart w:id="8" w:name="_Toc481057065"/>
      <w:r>
        <w:t>Year 1</w:t>
      </w:r>
      <w:r w:rsidRPr="00240E04">
        <w:t xml:space="preserve"> Cost Summary</w:t>
      </w:r>
      <w:r w:rsidR="007837A5">
        <w:t xml:space="preserve"> sheet</w:t>
      </w:r>
      <w:bookmarkEnd w:id="8"/>
    </w:p>
    <w:p w14:paraId="38D93124" w14:textId="1BF8E1CF" w:rsidR="0085517E" w:rsidRDefault="0085517E" w:rsidP="001C3A70">
      <w:pPr>
        <w:pStyle w:val="Heading2"/>
      </w:pPr>
      <w:r>
        <w:t xml:space="preserve">This </w:t>
      </w:r>
      <w:r w:rsidR="004F5844">
        <w:t>work</w:t>
      </w:r>
      <w:r>
        <w:t xml:space="preserve">sheet shows a summary of </w:t>
      </w:r>
      <w:r w:rsidR="00312862">
        <w:t xml:space="preserve">the year 1 </w:t>
      </w:r>
      <w:r>
        <w:t xml:space="preserve">costs for </w:t>
      </w:r>
      <w:r w:rsidR="00580949">
        <w:t>the</w:t>
      </w:r>
      <w:r>
        <w:t xml:space="preserve"> </w:t>
      </w:r>
      <w:r w:rsidR="004F5844">
        <w:t>t</w:t>
      </w:r>
      <w:r>
        <w:t xml:space="preserve">ender broken down per </w:t>
      </w:r>
      <w:r w:rsidR="00580949">
        <w:t>building/</w:t>
      </w:r>
      <w:r w:rsidR="00312862">
        <w:t>property.</w:t>
      </w:r>
    </w:p>
    <w:p w14:paraId="3232A02F" w14:textId="41DE0AE3" w:rsidR="00005D11" w:rsidRDefault="00F771C1" w:rsidP="001C3A70">
      <w:pPr>
        <w:pStyle w:val="Heading2"/>
      </w:pPr>
      <w:r>
        <w:lastRenderedPageBreak/>
        <w:t>Figure 7</w:t>
      </w:r>
      <w:r w:rsidR="00580949">
        <w:t xml:space="preserve"> below,</w:t>
      </w:r>
      <w:r w:rsidR="0085517E">
        <w:t xml:space="preserve"> uses the </w:t>
      </w:r>
      <w:r w:rsidR="00754355">
        <w:t xml:space="preserve">‘Table 1: Year 1 Cost per Property using </w:t>
      </w:r>
      <w:r w:rsidR="0085517E">
        <w:t>Option 1 Reactive Works</w:t>
      </w:r>
      <w:r w:rsidR="00754355">
        <w:t>’</w:t>
      </w:r>
      <w:r w:rsidR="0085517E">
        <w:t xml:space="preserve"> cost</w:t>
      </w:r>
      <w:r w:rsidR="00754355">
        <w:t xml:space="preserve"> table (</w:t>
      </w:r>
      <w:r w:rsidR="00580949">
        <w:t>detail</w:t>
      </w:r>
      <w:r w:rsidR="00754355">
        <w:t xml:space="preserve">s of why this is used is </w:t>
      </w:r>
      <w:r w:rsidR="00580949">
        <w:t xml:space="preserve">covered </w:t>
      </w:r>
      <w:r w:rsidR="00BE40A6">
        <w:t xml:space="preserve">in more detail </w:t>
      </w:r>
      <w:r w:rsidR="00580949">
        <w:t xml:space="preserve">later on in this guidance in the </w:t>
      </w:r>
      <w:r w:rsidR="00754355">
        <w:t>‘6.</w:t>
      </w:r>
      <w:r w:rsidR="00580949">
        <w:t>Key Variables</w:t>
      </w:r>
      <w:r w:rsidR="00754355">
        <w:t xml:space="preserve"> sheet’)</w:t>
      </w:r>
      <w:r w:rsidR="00580949">
        <w:t>.</w:t>
      </w:r>
      <w:r w:rsidR="0085517E">
        <w:t xml:space="preserve"> </w:t>
      </w:r>
      <w:r w:rsidR="00580949">
        <w:t>Currently hidden from sight</w:t>
      </w:r>
      <w:r w:rsidR="00754355">
        <w:t xml:space="preserve"> is</w:t>
      </w:r>
      <w:r w:rsidR="00580949">
        <w:t xml:space="preserve"> </w:t>
      </w:r>
      <w:r w:rsidR="00754355">
        <w:t xml:space="preserve">an additional </w:t>
      </w:r>
      <w:r w:rsidR="00580949">
        <w:t>t</w:t>
      </w:r>
      <w:r w:rsidR="0085517E">
        <w:t>able</w:t>
      </w:r>
      <w:r w:rsidR="00754355">
        <w:t>,</w:t>
      </w:r>
      <w:r w:rsidR="0085517E">
        <w:t xml:space="preserve"> </w:t>
      </w:r>
      <w:r w:rsidR="00754355">
        <w:t>‘Table 2: Year 1 Cost per Property</w:t>
      </w:r>
      <w:r w:rsidR="00005D11">
        <w:t xml:space="preserve"> using Option 2 Reactive Works’. Table 2 may be required for </w:t>
      </w:r>
      <w:r w:rsidR="0085517E">
        <w:t>Further Competition</w:t>
      </w:r>
      <w:r w:rsidR="00005D11">
        <w:t xml:space="preserve"> (details of why this may be used is covered </w:t>
      </w:r>
      <w:r w:rsidR="00BE40A6">
        <w:t xml:space="preserve">in more detail </w:t>
      </w:r>
      <w:r w:rsidR="00005D11">
        <w:t>later on in this guidance in the ‘6.Key Variables sheet’).</w:t>
      </w:r>
    </w:p>
    <w:p w14:paraId="52287BF7" w14:textId="63BF30B8" w:rsidR="00BE40A6" w:rsidRDefault="00BE40A6" w:rsidP="001C3A70">
      <w:pPr>
        <w:pStyle w:val="Heading2"/>
      </w:pPr>
      <w:r w:rsidRPr="00932D97">
        <w:rPr>
          <w:b/>
        </w:rPr>
        <w:t>Hints &amp; Tips</w:t>
      </w:r>
      <w:r>
        <w:t xml:space="preserve"> – There is a Table 1 and a Table 2 in consideration of if a Comprehensive Liability Threshold (CLT) is required for Reactive Works. If a CLT is required, and the Customer only wishes to test one scenario, then only Table 1 will be required to be displayed in the ‘Year 1 Summary’ sheet. If two CLT’s are required to be considered as part of the tender exercise, then Table 2 will also be required to be used in the Cost Model, and should therefore be unhidden</w:t>
      </w:r>
      <w:r w:rsidR="00C44A6E">
        <w:t>.</w:t>
      </w:r>
      <w:r w:rsidR="00C44A6E" w:rsidRPr="00C44A6E">
        <w:t xml:space="preserve"> </w:t>
      </w:r>
      <w:r w:rsidR="00C44A6E">
        <w:t>A maximum of two CLT thresholds may be applied and used in the Cost Model</w:t>
      </w:r>
      <w:r>
        <w:t>.</w:t>
      </w:r>
    </w:p>
    <w:p w14:paraId="36B3E3D2" w14:textId="6B87915D" w:rsidR="00005D11" w:rsidRDefault="00580949" w:rsidP="001C3A70">
      <w:pPr>
        <w:pStyle w:val="Heading2"/>
      </w:pPr>
      <w:r>
        <w:t>The greyed out rows below highlight row 30, and immediately underneath row 53. Un</w:t>
      </w:r>
      <w:r w:rsidR="00394D79">
        <w:t>-</w:t>
      </w:r>
      <w:r>
        <w:t xml:space="preserve">hiding rows 31 to 52 will reveal </w:t>
      </w:r>
      <w:r w:rsidR="00005D11">
        <w:t>T</w:t>
      </w:r>
      <w:r>
        <w:t xml:space="preserve">able 2. </w:t>
      </w:r>
      <w:r w:rsidR="00005D11">
        <w:t>An example of Table 2 is not shown. However, hig</w:t>
      </w:r>
      <w:r w:rsidR="00681929">
        <w:t>hlighting and ‘</w:t>
      </w:r>
      <w:proofErr w:type="spellStart"/>
      <w:r w:rsidR="00681929">
        <w:t>unhiding</w:t>
      </w:r>
      <w:proofErr w:type="spellEnd"/>
      <w:r w:rsidR="00681929">
        <w:t xml:space="preserve">’ rows 31 </w:t>
      </w:r>
      <w:r w:rsidR="00005D11">
        <w:t>and 53, will show Table 2 which in format mirrors ‘Table 1: Year 1 Cost per Property using Option 1 Reactive Works’ cost table.</w:t>
      </w:r>
    </w:p>
    <w:p w14:paraId="365C961B" w14:textId="7E548BB1" w:rsidR="00005D11" w:rsidRDefault="00005D11" w:rsidP="001C3A70">
      <w:pPr>
        <w:pStyle w:val="Heading2"/>
      </w:pPr>
      <w:r w:rsidRPr="00BE40A6">
        <w:rPr>
          <w:b/>
        </w:rPr>
        <w:t>Note</w:t>
      </w:r>
      <w:r>
        <w:t xml:space="preserve"> - </w:t>
      </w:r>
      <w:r w:rsidR="00580949">
        <w:t xml:space="preserve">For example purposes, </w:t>
      </w:r>
      <w:r>
        <w:t>‘Table 1: Year 1 Cost per Property using Option 1 Reactive Works’</w:t>
      </w:r>
      <w:r w:rsidR="00394D79">
        <w:t xml:space="preserve">, </w:t>
      </w:r>
      <w:r>
        <w:t xml:space="preserve">shown in Figure 7 </w:t>
      </w:r>
      <w:r w:rsidR="00580949">
        <w:t xml:space="preserve">will be the only part of the tab amended. </w:t>
      </w:r>
      <w:r>
        <w:t xml:space="preserve">Should ‘Table 2: Year 1 Cost per Property using Option 2 Reactive Works’ be required, it may be </w:t>
      </w:r>
      <w:r w:rsidR="00BE40A6">
        <w:t xml:space="preserve">unhidden and </w:t>
      </w:r>
      <w:r>
        <w:t>amended in exactly the same way as Table 1.</w:t>
      </w:r>
    </w:p>
    <w:p w14:paraId="200C1FF1" w14:textId="77777777" w:rsidR="00B55C46" w:rsidRDefault="00394D79" w:rsidP="001C3A70">
      <w:pPr>
        <w:pStyle w:val="Heading2"/>
      </w:pPr>
      <w:r w:rsidRPr="00EC1339">
        <w:rPr>
          <w:b/>
        </w:rPr>
        <w:t>Hints &amp; Tips</w:t>
      </w:r>
      <w:r w:rsidRPr="00760124">
        <w:t xml:space="preserve"> – To unhide rows, highlight the greyed out rows shown in</w:t>
      </w:r>
      <w:r w:rsidR="00BE40A6">
        <w:t xml:space="preserve"> Figure 7</w:t>
      </w:r>
      <w:r w:rsidR="00B55C46">
        <w:t>.</w:t>
      </w:r>
    </w:p>
    <w:p w14:paraId="33234C9C" w14:textId="77777777" w:rsidR="00B55C46" w:rsidRDefault="00394D79" w:rsidP="001C3A70">
      <w:pPr>
        <w:pStyle w:val="Heading2"/>
        <w:numPr>
          <w:ilvl w:val="0"/>
          <w:numId w:val="20"/>
        </w:numPr>
      </w:pPr>
      <w:r w:rsidRPr="00760124">
        <w:t>Right click on the row number/s.</w:t>
      </w:r>
    </w:p>
    <w:p w14:paraId="501007AD" w14:textId="77777777" w:rsidR="00B55C46" w:rsidRDefault="00B55C46" w:rsidP="001C3A70">
      <w:pPr>
        <w:pStyle w:val="Heading2"/>
        <w:numPr>
          <w:ilvl w:val="0"/>
          <w:numId w:val="20"/>
        </w:numPr>
      </w:pPr>
      <w:r>
        <w:t>From the</w:t>
      </w:r>
      <w:r w:rsidR="00394D79" w:rsidRPr="00760124">
        <w:t xml:space="preserve"> menu</w:t>
      </w:r>
      <w:r>
        <w:t xml:space="preserve"> displayed, click on ‘</w:t>
      </w:r>
      <w:r w:rsidR="00394D79" w:rsidRPr="00760124">
        <w:t>unhide</w:t>
      </w:r>
      <w:r>
        <w:t>’.</w:t>
      </w:r>
    </w:p>
    <w:p w14:paraId="2E4E00A2" w14:textId="6E3CCC57" w:rsidR="00B55C46" w:rsidRDefault="00B55C46" w:rsidP="001C3A70">
      <w:pPr>
        <w:pStyle w:val="Heading2"/>
        <w:numPr>
          <w:ilvl w:val="0"/>
          <w:numId w:val="20"/>
        </w:numPr>
      </w:pPr>
      <w:r>
        <w:t>R</w:t>
      </w:r>
      <w:r w:rsidR="00394D79" w:rsidRPr="00760124">
        <w:t xml:space="preserve">ows 31 to 52 will be revealed. To unmerge cells, highlight the cells containing the text </w:t>
      </w:r>
      <w:r w:rsidR="00271AFA">
        <w:t>‘</w:t>
      </w:r>
      <w:r w:rsidR="00394D79" w:rsidRPr="00760124">
        <w:t>Property</w:t>
      </w:r>
      <w:r w:rsidR="00271AFA">
        <w:t>’</w:t>
      </w:r>
      <w:r w:rsidR="00394D79" w:rsidRPr="00760124">
        <w:t xml:space="preserve">. Right click and </w:t>
      </w:r>
      <w:r w:rsidR="008A40C4" w:rsidRPr="00760124">
        <w:t xml:space="preserve">select the </w:t>
      </w:r>
      <w:r w:rsidR="00394D79" w:rsidRPr="00760124">
        <w:t xml:space="preserve">option to </w:t>
      </w:r>
      <w:r>
        <w:t>‘</w:t>
      </w:r>
      <w:r w:rsidR="008A40C4" w:rsidRPr="00760124">
        <w:t>Format Cells</w:t>
      </w:r>
      <w:r>
        <w:t>’</w:t>
      </w:r>
      <w:r w:rsidR="008A40C4" w:rsidRPr="00760124">
        <w:t>.</w:t>
      </w:r>
    </w:p>
    <w:p w14:paraId="6215222B" w14:textId="0F04532E" w:rsidR="00B55C46" w:rsidRDefault="008A40C4" w:rsidP="001C3A70">
      <w:pPr>
        <w:pStyle w:val="Heading2"/>
        <w:numPr>
          <w:ilvl w:val="0"/>
          <w:numId w:val="20"/>
        </w:numPr>
      </w:pPr>
      <w:r w:rsidRPr="00760124">
        <w:t xml:space="preserve">Select </w:t>
      </w:r>
      <w:r w:rsidR="00B55C46">
        <w:t>‘</w:t>
      </w:r>
      <w:r w:rsidRPr="00760124">
        <w:t>Alignment</w:t>
      </w:r>
      <w:r w:rsidR="00B55C46">
        <w:t>’</w:t>
      </w:r>
      <w:r w:rsidRPr="00760124">
        <w:t xml:space="preserve"> tab. </w:t>
      </w:r>
      <w:r w:rsidR="00B55C46">
        <w:t>U</w:t>
      </w:r>
      <w:r w:rsidRPr="00760124">
        <w:t xml:space="preserve">ncheck the </w:t>
      </w:r>
      <w:r w:rsidR="00271AFA">
        <w:t>‘</w:t>
      </w:r>
      <w:r w:rsidRPr="00760124">
        <w:t>Merge Cells</w:t>
      </w:r>
      <w:r w:rsidR="00271AFA">
        <w:t>’</w:t>
      </w:r>
      <w:r w:rsidRPr="00760124">
        <w:t xml:space="preserve"> box and click </w:t>
      </w:r>
      <w:r w:rsidR="00271AFA">
        <w:t>‘</w:t>
      </w:r>
      <w:r w:rsidRPr="00760124">
        <w:t>OK</w:t>
      </w:r>
      <w:r w:rsidR="00271AFA">
        <w:t>’</w:t>
      </w:r>
      <w:r w:rsidRPr="00760124">
        <w:t>. This will unmerge the cells.</w:t>
      </w:r>
    </w:p>
    <w:p w14:paraId="0CB5E102" w14:textId="7163E3EC" w:rsidR="00394D79" w:rsidRDefault="00B55C46" w:rsidP="001C3A70">
      <w:pPr>
        <w:pStyle w:val="Heading2"/>
        <w:numPr>
          <w:ilvl w:val="0"/>
          <w:numId w:val="20"/>
        </w:numPr>
      </w:pPr>
      <w:r>
        <w:t>R</w:t>
      </w:r>
      <w:r w:rsidR="008A40C4" w:rsidRPr="00760124">
        <w:t>e merge cells, highlight the cells to merge, and follow the reverse of this process.</w:t>
      </w:r>
    </w:p>
    <w:p w14:paraId="3B9DB416" w14:textId="7D4A2AAF" w:rsidR="00B55C46" w:rsidRDefault="00B55C46" w:rsidP="001C3A70">
      <w:pPr>
        <w:pStyle w:val="Heading2"/>
      </w:pPr>
      <w:r>
        <w:t>In the first instance, the Customer should unmerge the cells with the text ‘Property’ within row 10.</w:t>
      </w:r>
    </w:p>
    <w:p w14:paraId="675BE917" w14:textId="749594D5" w:rsidR="00580949" w:rsidRDefault="00580949" w:rsidP="001C3A70">
      <w:pPr>
        <w:pStyle w:val="Heading2"/>
      </w:pPr>
      <w:r>
        <w:rPr>
          <w:noProof/>
          <w:lang w:eastAsia="en-GB"/>
        </w:rPr>
        <w:drawing>
          <wp:inline distT="0" distB="0" distL="0" distR="0" wp14:anchorId="297BA35F" wp14:editId="10E3D21B">
            <wp:extent cx="5379720" cy="20116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 t="29414" r="6138" b="26714"/>
                    <a:stretch/>
                  </pic:blipFill>
                  <pic:spPr bwMode="auto">
                    <a:xfrm>
                      <a:off x="0" y="0"/>
                      <a:ext cx="5379720" cy="2011680"/>
                    </a:xfrm>
                    <a:prstGeom prst="rect">
                      <a:avLst/>
                    </a:prstGeom>
                    <a:ln>
                      <a:noFill/>
                    </a:ln>
                    <a:extLst>
                      <a:ext uri="{53640926-AAD7-44D8-BBD7-CCE9431645EC}">
                        <a14:shadowObscured xmlns:a14="http://schemas.microsoft.com/office/drawing/2010/main"/>
                      </a:ext>
                    </a:extLst>
                  </pic:spPr>
                </pic:pic>
              </a:graphicData>
            </a:graphic>
          </wp:inline>
        </w:drawing>
      </w:r>
    </w:p>
    <w:p w14:paraId="66EB9CB2" w14:textId="19A5C623" w:rsidR="00F54543" w:rsidRDefault="00F54543" w:rsidP="001C3A70">
      <w:pPr>
        <w:pStyle w:val="Heading2"/>
      </w:pPr>
      <w:r>
        <w:t>Figure 7</w:t>
      </w:r>
    </w:p>
    <w:p w14:paraId="7F57C4B1" w14:textId="77777777" w:rsidR="00F54543" w:rsidRDefault="00F54543" w:rsidP="001C3A70">
      <w:pPr>
        <w:pStyle w:val="Heading2"/>
      </w:pPr>
    </w:p>
    <w:p w14:paraId="06F53B4F" w14:textId="186B986C" w:rsidR="008A40C4" w:rsidRDefault="00F54543" w:rsidP="001C3A70">
      <w:pPr>
        <w:pStyle w:val="Heading2"/>
      </w:pPr>
      <w:r>
        <w:t>Figure 8</w:t>
      </w:r>
      <w:r w:rsidR="008A40C4">
        <w:t xml:space="preserve"> below shows the </w:t>
      </w:r>
      <w:r w:rsidR="00F4729F">
        <w:t xml:space="preserve">additional 4 properties </w:t>
      </w:r>
      <w:r w:rsidR="00636344">
        <w:t>which have been</w:t>
      </w:r>
      <w:r w:rsidR="00F4729F">
        <w:t xml:space="preserve"> copied across</w:t>
      </w:r>
      <w:r w:rsidR="00636344">
        <w:t xml:space="preserve"> as follows</w:t>
      </w:r>
      <w:r w:rsidR="00F4729F">
        <w:t xml:space="preserve">. </w:t>
      </w:r>
      <w:r w:rsidR="007878D0">
        <w:t>T</w:t>
      </w:r>
      <w:r w:rsidR="00F4729F">
        <w:t>he column showing property b6</w:t>
      </w:r>
      <w:r w:rsidR="006F2C7B">
        <w:t xml:space="preserve"> should be highlighted from row 9 down to row 28</w:t>
      </w:r>
      <w:r>
        <w:t xml:space="preserve"> (note –rows 9 and 28 contain hidden formulas and must be pulled across, as </w:t>
      </w:r>
      <w:r>
        <w:lastRenderedPageBreak/>
        <w:t xml:space="preserve">do rows 31 and 52 should </w:t>
      </w:r>
      <w:r w:rsidR="007878D0">
        <w:t>‘Table 2: Year 1 Cost per Property using Option 2 Reactive Works’</w:t>
      </w:r>
      <w:r>
        <w:t xml:space="preserve"> be required)</w:t>
      </w:r>
      <w:r w:rsidR="006F2C7B">
        <w:t>. These highlighted cells should then be</w:t>
      </w:r>
      <w:r w:rsidR="008A40C4">
        <w:t xml:space="preserve"> dragged across to extend the property portfolio by a further 4 properties. This action copies across all of the required formulas</w:t>
      </w:r>
      <w:r w:rsidR="00DD651A">
        <w:t xml:space="preserve"> and pulls in the newly included properties from the </w:t>
      </w:r>
      <w:r w:rsidR="000573B4">
        <w:t>‘</w:t>
      </w:r>
      <w:r w:rsidR="00DD651A">
        <w:t>Property and Building Mapping Sheet</w:t>
      </w:r>
      <w:r w:rsidR="000573B4">
        <w:t>’</w:t>
      </w:r>
      <w:r w:rsidR="008A40C4">
        <w:t>.</w:t>
      </w:r>
      <w:r w:rsidR="006F2C7B">
        <w:t xml:space="preserve"> Space and format the borders for the new columns appropriately.</w:t>
      </w:r>
    </w:p>
    <w:p w14:paraId="4BCFE9F5" w14:textId="2FD15E82" w:rsidR="00DD651A" w:rsidRDefault="00DD651A" w:rsidP="001C3A70">
      <w:pPr>
        <w:pStyle w:val="Heading2"/>
      </w:pPr>
      <w:r>
        <w:rPr>
          <w:noProof/>
          <w:lang w:eastAsia="en-GB"/>
        </w:rPr>
        <w:drawing>
          <wp:inline distT="0" distB="0" distL="0" distR="0" wp14:anchorId="0E237F57" wp14:editId="751F4F9C">
            <wp:extent cx="4251960" cy="19278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 t="27586" r="25815" b="30370"/>
                    <a:stretch/>
                  </pic:blipFill>
                  <pic:spPr bwMode="auto">
                    <a:xfrm>
                      <a:off x="0" y="0"/>
                      <a:ext cx="4251960" cy="1927860"/>
                    </a:xfrm>
                    <a:prstGeom prst="rect">
                      <a:avLst/>
                    </a:prstGeom>
                    <a:ln>
                      <a:noFill/>
                    </a:ln>
                    <a:extLst>
                      <a:ext uri="{53640926-AAD7-44D8-BBD7-CCE9431645EC}">
                        <a14:shadowObscured xmlns:a14="http://schemas.microsoft.com/office/drawing/2010/main"/>
                      </a:ext>
                    </a:extLst>
                  </pic:spPr>
                </pic:pic>
              </a:graphicData>
            </a:graphic>
          </wp:inline>
        </w:drawing>
      </w:r>
    </w:p>
    <w:p w14:paraId="25921959" w14:textId="4E752A74" w:rsidR="00F54543" w:rsidRDefault="00F54543" w:rsidP="001C3A70">
      <w:pPr>
        <w:pStyle w:val="Heading2"/>
      </w:pPr>
      <w:r>
        <w:t>Figure 8</w:t>
      </w:r>
    </w:p>
    <w:p w14:paraId="4EC07DCA" w14:textId="77777777" w:rsidR="00CF6587" w:rsidRDefault="00CF6587" w:rsidP="001C3A70">
      <w:pPr>
        <w:pStyle w:val="Heading2"/>
      </w:pPr>
    </w:p>
    <w:p w14:paraId="709D913F" w14:textId="31E2103D" w:rsidR="001C3CC3" w:rsidRDefault="00F1042B" w:rsidP="00CF1433">
      <w:pPr>
        <w:pStyle w:val="Heading1"/>
      </w:pPr>
      <w:bookmarkStart w:id="9" w:name="_Toc481057066"/>
      <w:r>
        <w:t>Key Variables Sheet</w:t>
      </w:r>
      <w:bookmarkEnd w:id="9"/>
    </w:p>
    <w:p w14:paraId="7AFF3FC2" w14:textId="32A669AA" w:rsidR="00170AC4" w:rsidRDefault="00170AC4" w:rsidP="001C3A70">
      <w:pPr>
        <w:pStyle w:val="Heading2"/>
      </w:pPr>
      <w:r>
        <w:t xml:space="preserve">If a Comprehensive Liability Threshold (CLT) is required by the </w:t>
      </w:r>
      <w:r w:rsidR="00F771C1">
        <w:t>Customer</w:t>
      </w:r>
      <w:r>
        <w:t>, table 3a</w:t>
      </w:r>
      <w:r w:rsidR="00B16B13">
        <w:t xml:space="preserve"> </w:t>
      </w:r>
      <w:r w:rsidR="007878D0">
        <w:t>i</w:t>
      </w:r>
      <w:r w:rsidR="00B16B13">
        <w:t xml:space="preserve">n the </w:t>
      </w:r>
      <w:r w:rsidR="007878D0">
        <w:t>‘</w:t>
      </w:r>
      <w:r w:rsidR="00B16B13">
        <w:t>Key Variables</w:t>
      </w:r>
      <w:r w:rsidR="007878D0">
        <w:t>’</w:t>
      </w:r>
      <w:r w:rsidR="00B16B13">
        <w:t xml:space="preserve"> worksheet</w:t>
      </w:r>
      <w:r>
        <w:t xml:space="preserve"> will need to be updated to include the additional 4 properties added to the </w:t>
      </w:r>
      <w:r w:rsidR="00B16B13">
        <w:t>Affected Property list</w:t>
      </w:r>
      <w:r>
        <w:t xml:space="preserve">. </w:t>
      </w:r>
      <w:r w:rsidR="00CF6587">
        <w:t>Th</w:t>
      </w:r>
      <w:r>
        <w:t>e CLT value should be entered into the pink cell</w:t>
      </w:r>
      <w:r w:rsidR="007878D0">
        <w:t xml:space="preserve"> shown below in Figure 9.</w:t>
      </w:r>
      <w:r>
        <w:t xml:space="preserve"> The cells containing the text </w:t>
      </w:r>
      <w:r w:rsidR="007878D0">
        <w:t>‘</w:t>
      </w:r>
      <w:r>
        <w:t>Cost per Property for Year 1 (£)</w:t>
      </w:r>
      <w:r w:rsidR="007878D0">
        <w:t>’</w:t>
      </w:r>
      <w:r w:rsidR="004C1718">
        <w:t xml:space="preserve"> should be unmerged, ready for the additional properties to be added.</w:t>
      </w:r>
    </w:p>
    <w:p w14:paraId="13B6E4C4" w14:textId="782C6237" w:rsidR="00170AC4" w:rsidRDefault="00170AC4" w:rsidP="001C3A70">
      <w:pPr>
        <w:pStyle w:val="Heading2"/>
      </w:pPr>
      <w:r>
        <w:rPr>
          <w:noProof/>
          <w:lang w:eastAsia="en-GB"/>
        </w:rPr>
        <w:drawing>
          <wp:inline distT="0" distB="0" distL="0" distR="0" wp14:anchorId="59C0DB8E" wp14:editId="12DF3865">
            <wp:extent cx="5623560" cy="12268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23765" r="1883" b="49480"/>
                    <a:stretch/>
                  </pic:blipFill>
                  <pic:spPr bwMode="auto">
                    <a:xfrm>
                      <a:off x="0" y="0"/>
                      <a:ext cx="5623560" cy="1226820"/>
                    </a:xfrm>
                    <a:prstGeom prst="rect">
                      <a:avLst/>
                    </a:prstGeom>
                    <a:ln>
                      <a:noFill/>
                    </a:ln>
                    <a:extLst>
                      <a:ext uri="{53640926-AAD7-44D8-BBD7-CCE9431645EC}">
                        <a14:shadowObscured xmlns:a14="http://schemas.microsoft.com/office/drawing/2010/main"/>
                      </a:ext>
                    </a:extLst>
                  </pic:spPr>
                </pic:pic>
              </a:graphicData>
            </a:graphic>
          </wp:inline>
        </w:drawing>
      </w:r>
    </w:p>
    <w:p w14:paraId="4122A7D4" w14:textId="259A2D1B" w:rsidR="00B16B13" w:rsidRDefault="00B16B13" w:rsidP="001C3A70">
      <w:pPr>
        <w:pStyle w:val="Heading2"/>
      </w:pPr>
      <w:r>
        <w:t>Figure 9</w:t>
      </w:r>
    </w:p>
    <w:p w14:paraId="3FAFFA9D" w14:textId="77777777" w:rsidR="00C90D54" w:rsidRDefault="00B16B13" w:rsidP="001C3A70">
      <w:pPr>
        <w:pStyle w:val="Heading2"/>
      </w:pPr>
      <w:r>
        <w:t xml:space="preserve">Figure 10 </w:t>
      </w:r>
      <w:r w:rsidR="004C1718">
        <w:t xml:space="preserve">below shows the end column, currently containing data for property b6, being highlighted and dragged across to extend the property portfolio by a further 4 properties. This action copies across all of the required formulas and pulls in the newly included properties from the </w:t>
      </w:r>
      <w:r w:rsidR="007878D0">
        <w:t>‘</w:t>
      </w:r>
      <w:r w:rsidR="004C1718">
        <w:t>Year 1 Cost Summary</w:t>
      </w:r>
      <w:r w:rsidR="007878D0">
        <w:t>’</w:t>
      </w:r>
      <w:r w:rsidR="004C1718">
        <w:t xml:space="preserve"> sheet.</w:t>
      </w:r>
      <w:r w:rsidR="00174553">
        <w:t xml:space="preserve"> Highlight the copied columns and then space each column accordingly.</w:t>
      </w:r>
      <w:r w:rsidR="00C90D54">
        <w:t xml:space="preserve"> </w:t>
      </w:r>
    </w:p>
    <w:p w14:paraId="38E7D95A" w14:textId="1B487797" w:rsidR="004C1718" w:rsidRDefault="00C90D54" w:rsidP="001C3A70">
      <w:pPr>
        <w:pStyle w:val="Heading2"/>
      </w:pPr>
      <w:r w:rsidRPr="00331014">
        <w:rPr>
          <w:b/>
        </w:rPr>
        <w:t>Reminder</w:t>
      </w:r>
      <w:r>
        <w:t xml:space="preserve"> - Note that any data copied across in the yellow shaded cells is sample data to illustrate how the Cost Model calculates. The Potential Provider will ultimately be in a position to put appropriate values into all yellow shaded cells across the entire Cost Model, not just in the case of Figure 10.</w:t>
      </w:r>
      <w:r w:rsidR="004C1718">
        <w:rPr>
          <w:noProof/>
          <w:lang w:eastAsia="en-GB"/>
        </w:rPr>
        <w:drawing>
          <wp:inline distT="0" distB="0" distL="0" distR="0" wp14:anchorId="38FBC1A4" wp14:editId="68F38FBB">
            <wp:extent cx="4419600" cy="876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30744" r="22889" b="50145"/>
                    <a:stretch/>
                  </pic:blipFill>
                  <pic:spPr bwMode="auto">
                    <a:xfrm>
                      <a:off x="0" y="0"/>
                      <a:ext cx="4419600" cy="876300"/>
                    </a:xfrm>
                    <a:prstGeom prst="rect">
                      <a:avLst/>
                    </a:prstGeom>
                    <a:ln>
                      <a:noFill/>
                    </a:ln>
                    <a:extLst>
                      <a:ext uri="{53640926-AAD7-44D8-BBD7-CCE9431645EC}">
                        <a14:shadowObscured xmlns:a14="http://schemas.microsoft.com/office/drawing/2010/main"/>
                      </a:ext>
                    </a:extLst>
                  </pic:spPr>
                </pic:pic>
              </a:graphicData>
            </a:graphic>
          </wp:inline>
        </w:drawing>
      </w:r>
    </w:p>
    <w:p w14:paraId="36861DEF" w14:textId="698424C4" w:rsidR="00B16B13" w:rsidRDefault="00B16B13" w:rsidP="001C3A70">
      <w:pPr>
        <w:pStyle w:val="Heading2"/>
      </w:pPr>
      <w:r>
        <w:t>Figure 10</w:t>
      </w:r>
    </w:p>
    <w:p w14:paraId="720CDDD9" w14:textId="6B7DDF3B" w:rsidR="004C1718" w:rsidRDefault="004C1718" w:rsidP="001C3A70">
      <w:pPr>
        <w:pStyle w:val="Heading2"/>
      </w:pPr>
      <w:r>
        <w:t xml:space="preserve">If the </w:t>
      </w:r>
      <w:r w:rsidR="00B16B13">
        <w:t>Customer</w:t>
      </w:r>
      <w:r>
        <w:t xml:space="preserve"> wishes to test the Reactive Maintenance Cost with an alternative </w:t>
      </w:r>
      <w:r w:rsidR="00174553">
        <w:t xml:space="preserve">additional </w:t>
      </w:r>
      <w:r>
        <w:t>CLT figure, they may do so using table 3b. T</w:t>
      </w:r>
      <w:r w:rsidR="00796139">
        <w:t>able 3b</w:t>
      </w:r>
      <w:r>
        <w:t xml:space="preserve"> is contained in </w:t>
      </w:r>
      <w:r w:rsidR="004F69FA">
        <w:t xml:space="preserve">the </w:t>
      </w:r>
      <w:r>
        <w:lastRenderedPageBreak/>
        <w:t xml:space="preserve">hidden rows </w:t>
      </w:r>
      <w:r w:rsidR="004F69FA">
        <w:t xml:space="preserve">35 to 45 </w:t>
      </w:r>
      <w:r>
        <w:t>beneath table 3</w:t>
      </w:r>
      <w:r w:rsidR="00174553">
        <w:t>a</w:t>
      </w:r>
      <w:r w:rsidR="00796139">
        <w:t>. Table 3b</w:t>
      </w:r>
      <w:r w:rsidR="00A15DBD">
        <w:t xml:space="preserve"> may be adapted follow</w:t>
      </w:r>
      <w:r w:rsidR="00174553">
        <w:t>ing</w:t>
      </w:r>
      <w:r w:rsidR="00A15DBD">
        <w:t xml:space="preserve"> </w:t>
      </w:r>
      <w:r w:rsidR="00174553">
        <w:t xml:space="preserve">exactly </w:t>
      </w:r>
      <w:r w:rsidR="00A15DBD">
        <w:t>the same process used to update table 3a.</w:t>
      </w:r>
    </w:p>
    <w:p w14:paraId="1ECF00ED" w14:textId="08BC1E8B" w:rsidR="00CF6587" w:rsidRPr="00760124" w:rsidRDefault="00310D41" w:rsidP="001C3A70">
      <w:pPr>
        <w:pStyle w:val="Heading2"/>
      </w:pPr>
      <w:r w:rsidRPr="00932D97">
        <w:rPr>
          <w:b/>
        </w:rPr>
        <w:t>Hints &amp; Tips</w:t>
      </w:r>
      <w:r w:rsidRPr="00760124">
        <w:t xml:space="preserve"> – Remember to remerge the cells containing </w:t>
      </w:r>
      <w:r w:rsidR="00796139">
        <w:t>‘</w:t>
      </w:r>
      <w:r w:rsidR="00174553" w:rsidRPr="00760124">
        <w:t>Cost per Property per Year 1 (£)</w:t>
      </w:r>
      <w:r w:rsidR="00796139">
        <w:t>’</w:t>
      </w:r>
      <w:r w:rsidR="00174553" w:rsidRPr="00760124">
        <w:t xml:space="preserve"> </w:t>
      </w:r>
      <w:r w:rsidRPr="00760124">
        <w:t>text</w:t>
      </w:r>
      <w:r w:rsidR="000E6F31">
        <w:t>,</w:t>
      </w:r>
      <w:r w:rsidRPr="00760124">
        <w:t xml:space="preserve"> which were previously unmerged, to include the additional buildings/properties added.</w:t>
      </w:r>
      <w:r w:rsidR="00796139">
        <w:t xml:space="preserve"> This action simply tidy’s the format of the appropriate Table – it does not affect formulas or calculations if the action is not completed.</w:t>
      </w:r>
    </w:p>
    <w:p w14:paraId="74ACF5C8" w14:textId="28F3D70F" w:rsidR="00F15F9E" w:rsidRDefault="00F15F9E" w:rsidP="001C3A70">
      <w:pPr>
        <w:pStyle w:val="Heading2"/>
      </w:pPr>
      <w:r w:rsidRPr="00F15F9E">
        <w:t xml:space="preserve">If the </w:t>
      </w:r>
      <w:r w:rsidR="00B16B13">
        <w:t>Customer</w:t>
      </w:r>
      <w:r>
        <w:t xml:space="preserve"> does not want to use a CLT, tables 3a and 3b are not required. If this is the case, then the </w:t>
      </w:r>
      <w:r w:rsidR="00B16B13">
        <w:t>Customer</w:t>
      </w:r>
      <w:r>
        <w:t xml:space="preserve"> should “grey out” table 3a</w:t>
      </w:r>
      <w:r w:rsidR="00B6043A">
        <w:t xml:space="preserve">, delete the cell values in each of the property columns for rows 28 to 32 and then merge these as illustrated in </w:t>
      </w:r>
      <w:r w:rsidR="00796139">
        <w:t>Figure 11.</w:t>
      </w:r>
      <w:r w:rsidR="00B6043A">
        <w:t xml:space="preserve"> In the title heading in row 23, add the wording “Not Applicable for this procurement” to the text to make it clear that CLT is not required. L</w:t>
      </w:r>
      <w:r>
        <w:t xml:space="preserve">eave </w:t>
      </w:r>
      <w:r w:rsidR="00796139">
        <w:t>T</w:t>
      </w:r>
      <w:r>
        <w:t>able 3b hidden from view.</w:t>
      </w:r>
    </w:p>
    <w:p w14:paraId="05D2D906" w14:textId="390BA1E4" w:rsidR="00F15F9E" w:rsidRDefault="00B6043A" w:rsidP="001C3A70">
      <w:pPr>
        <w:pStyle w:val="Heading2"/>
      </w:pPr>
      <w:r>
        <w:rPr>
          <w:noProof/>
          <w:lang w:eastAsia="en-GB"/>
        </w:rPr>
        <w:drawing>
          <wp:inline distT="0" distB="0" distL="0" distR="0" wp14:anchorId="6688CF94" wp14:editId="133B8B4E">
            <wp:extent cx="5623560" cy="11658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25758" r="1883" b="48816"/>
                    <a:stretch/>
                  </pic:blipFill>
                  <pic:spPr bwMode="auto">
                    <a:xfrm>
                      <a:off x="0" y="0"/>
                      <a:ext cx="5623560" cy="1165860"/>
                    </a:xfrm>
                    <a:prstGeom prst="rect">
                      <a:avLst/>
                    </a:prstGeom>
                    <a:ln>
                      <a:noFill/>
                    </a:ln>
                    <a:extLst>
                      <a:ext uri="{53640926-AAD7-44D8-BBD7-CCE9431645EC}">
                        <a14:shadowObscured xmlns:a14="http://schemas.microsoft.com/office/drawing/2010/main"/>
                      </a:ext>
                    </a:extLst>
                  </pic:spPr>
                </pic:pic>
              </a:graphicData>
            </a:graphic>
          </wp:inline>
        </w:drawing>
      </w:r>
    </w:p>
    <w:p w14:paraId="095BDC03" w14:textId="40A74D04" w:rsidR="00B16B13" w:rsidRDefault="00B16B13" w:rsidP="001C3A70">
      <w:pPr>
        <w:pStyle w:val="Heading2"/>
      </w:pPr>
      <w:r>
        <w:t>Figure 11</w:t>
      </w:r>
    </w:p>
    <w:p w14:paraId="19E0F9EF" w14:textId="6D426A6B" w:rsidR="00F15F9E" w:rsidRPr="00760124" w:rsidRDefault="004025AF" w:rsidP="001C3A70">
      <w:pPr>
        <w:pStyle w:val="Heading2"/>
      </w:pPr>
      <w:r w:rsidRPr="00932D97">
        <w:rPr>
          <w:b/>
        </w:rPr>
        <w:t>Hints &amp; Tips</w:t>
      </w:r>
      <w:r w:rsidRPr="00760124">
        <w:t xml:space="preserve"> – If the </w:t>
      </w:r>
      <w:r w:rsidR="00B16B13">
        <w:t>Customer</w:t>
      </w:r>
      <w:r w:rsidRPr="00760124">
        <w:t xml:space="preserve"> is looking to use only the Soft FM (SFM) contract then Reactive Maintenance is not required</w:t>
      </w:r>
      <w:r w:rsidR="004D03E7" w:rsidRPr="00760124">
        <w:t>/appropriate</w:t>
      </w:r>
      <w:r w:rsidRPr="00760124">
        <w:t>. Under these circumstances, the Cost Model will have already “greyed” out tables 3a and 3b.</w:t>
      </w:r>
    </w:p>
    <w:p w14:paraId="3D0A769E" w14:textId="77777777" w:rsidR="00174553" w:rsidRDefault="00174553" w:rsidP="001C3A70">
      <w:pPr>
        <w:pStyle w:val="Heading2"/>
      </w:pPr>
    </w:p>
    <w:p w14:paraId="49A69B07" w14:textId="001EC561" w:rsidR="00CF6587" w:rsidRDefault="00310D41" w:rsidP="00CF1433">
      <w:pPr>
        <w:pStyle w:val="Heading1"/>
      </w:pPr>
      <w:bookmarkStart w:id="10" w:name="_Toc481057067"/>
      <w:r>
        <w:t>Hard FM Services Sheet</w:t>
      </w:r>
      <w:bookmarkEnd w:id="10"/>
    </w:p>
    <w:p w14:paraId="2FD7B75D" w14:textId="3240C257" w:rsidR="00CF6587" w:rsidRDefault="00EF5789" w:rsidP="001C3A70">
      <w:pPr>
        <w:pStyle w:val="Heading2"/>
      </w:pPr>
      <w:r>
        <w:t>Figure 12</w:t>
      </w:r>
      <w:r w:rsidR="006B3908">
        <w:t xml:space="preserve"> below shows the end 4 columns, currently containing data for property b6, being highlighted and dragged across to extend the property portfolio by a further 4 properties</w:t>
      </w:r>
      <w:r w:rsidR="009C6816">
        <w:t xml:space="preserve"> (only 2 shown in </w:t>
      </w:r>
      <w:r>
        <w:t>figure 12</w:t>
      </w:r>
      <w:r w:rsidR="009C6816">
        <w:t>)</w:t>
      </w:r>
      <w:r w:rsidR="006B3908">
        <w:t xml:space="preserve">. </w:t>
      </w:r>
      <w:r w:rsidR="004D03E7">
        <w:t>Highlight the columns to be copied</w:t>
      </w:r>
      <w:r>
        <w:t xml:space="preserve"> in full</w:t>
      </w:r>
      <w:r w:rsidR="004D03E7">
        <w:t xml:space="preserve"> before dragging these across the </w:t>
      </w:r>
      <w:r>
        <w:t>worksheet</w:t>
      </w:r>
      <w:r w:rsidR="00E6269F">
        <w:t xml:space="preserve"> </w:t>
      </w:r>
      <w:r>
        <w:t>(</w:t>
      </w:r>
      <w:r w:rsidR="004D03E7">
        <w:t>not just the cells containing visible text and formatting</w:t>
      </w:r>
      <w:r>
        <w:t>)</w:t>
      </w:r>
      <w:r w:rsidR="004D03E7">
        <w:t>. N</w:t>
      </w:r>
      <w:r w:rsidR="006B3908">
        <w:t xml:space="preserve">ote that each building/property utilises 4 columns, and on this basis 16 columns are required for the additional 4 properties. This action copies across all of the required formulas and pulls in the newly included properties from the </w:t>
      </w:r>
      <w:r w:rsidR="00E6269F">
        <w:t>‘</w:t>
      </w:r>
      <w:r w:rsidR="006B3908">
        <w:t>Property and Building Mapping</w:t>
      </w:r>
      <w:r w:rsidR="00A36ACA">
        <w:t>’ tab</w:t>
      </w:r>
      <w:r w:rsidR="00E6269F">
        <w:t>.</w:t>
      </w:r>
    </w:p>
    <w:p w14:paraId="21DFD313" w14:textId="457FE840" w:rsidR="006B3908" w:rsidRDefault="006B3908" w:rsidP="001C3A70">
      <w:pPr>
        <w:pStyle w:val="Heading2"/>
      </w:pPr>
      <w:r>
        <w:rPr>
          <w:noProof/>
          <w:lang w:eastAsia="en-GB"/>
        </w:rPr>
        <w:drawing>
          <wp:inline distT="0" distB="0" distL="0" distR="0" wp14:anchorId="56FDC9CC" wp14:editId="5DC792A3">
            <wp:extent cx="5448300" cy="29108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26589" r="4943" b="9929"/>
                    <a:stretch/>
                  </pic:blipFill>
                  <pic:spPr bwMode="auto">
                    <a:xfrm>
                      <a:off x="0" y="0"/>
                      <a:ext cx="5448300" cy="2910840"/>
                    </a:xfrm>
                    <a:prstGeom prst="rect">
                      <a:avLst/>
                    </a:prstGeom>
                    <a:ln>
                      <a:noFill/>
                    </a:ln>
                    <a:extLst>
                      <a:ext uri="{53640926-AAD7-44D8-BBD7-CCE9431645EC}">
                        <a14:shadowObscured xmlns:a14="http://schemas.microsoft.com/office/drawing/2010/main"/>
                      </a:ext>
                    </a:extLst>
                  </pic:spPr>
                </pic:pic>
              </a:graphicData>
            </a:graphic>
          </wp:inline>
        </w:drawing>
      </w:r>
    </w:p>
    <w:p w14:paraId="3C3B63FA" w14:textId="1DA9349F" w:rsidR="00EF5789" w:rsidRDefault="00EF5789" w:rsidP="001C3A70">
      <w:pPr>
        <w:pStyle w:val="Heading2"/>
      </w:pPr>
      <w:r>
        <w:t>Figure 12</w:t>
      </w:r>
    </w:p>
    <w:p w14:paraId="4B6D21C3" w14:textId="4C8A2E6C" w:rsidR="009C6816" w:rsidRDefault="009C6816" w:rsidP="001C3A70">
      <w:pPr>
        <w:pStyle w:val="Heading2"/>
      </w:pPr>
      <w:r>
        <w:lastRenderedPageBreak/>
        <w:t xml:space="preserve">The </w:t>
      </w:r>
      <w:r w:rsidR="00EF5789">
        <w:t>Customer</w:t>
      </w:r>
      <w:r>
        <w:t xml:space="preserve"> must then add or remove the appropriate services they require to be priced as part of the fixed fee payable. </w:t>
      </w:r>
      <w:r w:rsidR="00EF5789">
        <w:t xml:space="preserve">Figure 13 </w:t>
      </w:r>
      <w:r>
        <w:t xml:space="preserve">below provides an example of the format of the </w:t>
      </w:r>
      <w:r w:rsidR="001E1896">
        <w:t>‘</w:t>
      </w:r>
      <w:r>
        <w:t xml:space="preserve">Hard FM </w:t>
      </w:r>
      <w:r w:rsidR="001E1896">
        <w:t xml:space="preserve">Services’ </w:t>
      </w:r>
      <w:r w:rsidR="00EF5789">
        <w:t>works</w:t>
      </w:r>
      <w:r>
        <w:t xml:space="preserve">heet within </w:t>
      </w:r>
      <w:r w:rsidR="00C14D54">
        <w:t xml:space="preserve">the </w:t>
      </w:r>
      <w:r w:rsidR="00EF5789">
        <w:t>Cost Model</w:t>
      </w:r>
      <w:r>
        <w:t>. There are currently 35 Hard FM services included within the</w:t>
      </w:r>
      <w:r w:rsidR="00C14D54">
        <w:t xml:space="preserve"> Cost Model</w:t>
      </w:r>
      <w:r>
        <w:t xml:space="preserve"> </w:t>
      </w:r>
      <w:r w:rsidR="00EF5789">
        <w:t>t</w:t>
      </w:r>
      <w:r>
        <w:t xml:space="preserve">emplate. The </w:t>
      </w:r>
      <w:r w:rsidR="00EF5789">
        <w:t>Customer</w:t>
      </w:r>
      <w:r>
        <w:t xml:space="preserve"> will need to remove services not required or add those that are. To remove service lines, highlight the appropriate row</w:t>
      </w:r>
      <w:r w:rsidR="007A6570">
        <w:t xml:space="preserve"> or rows and delete this/these. </w:t>
      </w:r>
      <w:r w:rsidR="00C14D54">
        <w:t xml:space="preserve">In this case, the </w:t>
      </w:r>
      <w:proofErr w:type="spellStart"/>
      <w:r w:rsidR="00C14D54">
        <w:t>‘Re</w:t>
      </w:r>
      <w:proofErr w:type="spellEnd"/>
      <w:r w:rsidR="00C14D54">
        <w:t xml:space="preserve">-lamping’ service line. </w:t>
      </w:r>
      <w:r w:rsidR="007A6570">
        <w:t>The tab will then shift all of the rows remaining up.</w:t>
      </w:r>
    </w:p>
    <w:p w14:paraId="1DC2973C" w14:textId="783FF65A" w:rsidR="009C6816" w:rsidRDefault="007A6570" w:rsidP="001C3A70">
      <w:pPr>
        <w:pStyle w:val="Heading2"/>
      </w:pPr>
      <w:r>
        <w:rPr>
          <w:noProof/>
          <w:lang w:eastAsia="en-GB"/>
        </w:rPr>
        <w:drawing>
          <wp:inline distT="0" distB="0" distL="0" distR="0" wp14:anchorId="451C5511" wp14:editId="665CF76B">
            <wp:extent cx="3954780" cy="2887980"/>
            <wp:effectExtent l="0" t="0" r="762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25758" r="30999" b="11259"/>
                    <a:stretch/>
                  </pic:blipFill>
                  <pic:spPr bwMode="auto">
                    <a:xfrm>
                      <a:off x="0" y="0"/>
                      <a:ext cx="3954780" cy="2887980"/>
                    </a:xfrm>
                    <a:prstGeom prst="rect">
                      <a:avLst/>
                    </a:prstGeom>
                    <a:ln>
                      <a:noFill/>
                    </a:ln>
                    <a:extLst>
                      <a:ext uri="{53640926-AAD7-44D8-BBD7-CCE9431645EC}">
                        <a14:shadowObscured xmlns:a14="http://schemas.microsoft.com/office/drawing/2010/main"/>
                      </a:ext>
                    </a:extLst>
                  </pic:spPr>
                </pic:pic>
              </a:graphicData>
            </a:graphic>
          </wp:inline>
        </w:drawing>
      </w:r>
    </w:p>
    <w:p w14:paraId="01A1683F" w14:textId="67FDD387" w:rsidR="00EF5789" w:rsidRDefault="00EF5789" w:rsidP="001C3A70">
      <w:pPr>
        <w:pStyle w:val="Heading2"/>
      </w:pPr>
      <w:r>
        <w:t>Figure 13</w:t>
      </w:r>
    </w:p>
    <w:p w14:paraId="74606F43" w14:textId="6C23C777" w:rsidR="00B622FE" w:rsidRDefault="007A6570" w:rsidP="001C3A70">
      <w:pPr>
        <w:pStyle w:val="Heading2"/>
      </w:pPr>
      <w:r>
        <w:t xml:space="preserve">Note that in the </w:t>
      </w:r>
      <w:r w:rsidR="00A04133">
        <w:t>‘R</w:t>
      </w:r>
      <w:r>
        <w:t>ef</w:t>
      </w:r>
      <w:r w:rsidR="00A04133">
        <w:t>’</w:t>
      </w:r>
      <w:r>
        <w:t xml:space="preserve"> column, the numbering </w:t>
      </w:r>
      <w:r w:rsidR="00913735">
        <w:t>will</w:t>
      </w:r>
      <w:r>
        <w:t xml:space="preserve"> not run consecutively as it should</w:t>
      </w:r>
      <w:r w:rsidR="00913735">
        <w:t xml:space="preserve"> because the </w:t>
      </w:r>
      <w:proofErr w:type="spellStart"/>
      <w:r w:rsidR="00B622FE">
        <w:t>‘R</w:t>
      </w:r>
      <w:r w:rsidR="00913735">
        <w:t>e</w:t>
      </w:r>
      <w:proofErr w:type="spellEnd"/>
      <w:r w:rsidR="00913735">
        <w:t xml:space="preserve"> lamping</w:t>
      </w:r>
      <w:r w:rsidR="00B622FE">
        <w:t>’</w:t>
      </w:r>
      <w:r w:rsidR="00913735">
        <w:t xml:space="preserve"> service has </w:t>
      </w:r>
      <w:r w:rsidR="001E1896">
        <w:t xml:space="preserve">now </w:t>
      </w:r>
      <w:r w:rsidR="00913735">
        <w:t>been removed</w:t>
      </w:r>
      <w:r>
        <w:t xml:space="preserve">. This should be amended as illustrated </w:t>
      </w:r>
      <w:r w:rsidR="00B622FE">
        <w:t>in F</w:t>
      </w:r>
      <w:r w:rsidR="00A04133">
        <w:t xml:space="preserve">igure 14 </w:t>
      </w:r>
      <w:r>
        <w:t xml:space="preserve">below. This will produce error codes in the column to the right of the </w:t>
      </w:r>
      <w:r w:rsidR="00B622FE">
        <w:t>‘</w:t>
      </w:r>
      <w:r>
        <w:t>Service Descriptions</w:t>
      </w:r>
      <w:r w:rsidR="00B622FE">
        <w:t>’</w:t>
      </w:r>
      <w:r>
        <w:t xml:space="preserve">. </w:t>
      </w:r>
    </w:p>
    <w:p w14:paraId="6146C476" w14:textId="39794EC3" w:rsidR="009C6816" w:rsidRDefault="00B622FE" w:rsidP="001C3A70">
      <w:pPr>
        <w:pStyle w:val="Heading2"/>
      </w:pPr>
      <w:r>
        <w:t>Within the Cost Model template, there is a hidden</w:t>
      </w:r>
      <w:r w:rsidR="007A6570">
        <w:t xml:space="preserve"> </w:t>
      </w:r>
      <w:r w:rsidR="009974FE">
        <w:t>‘</w:t>
      </w:r>
      <w:proofErr w:type="spellStart"/>
      <w:r w:rsidR="007A6570">
        <w:t>Calc</w:t>
      </w:r>
      <w:proofErr w:type="spellEnd"/>
      <w:r w:rsidR="009974FE">
        <w:t>’</w:t>
      </w:r>
      <w:r w:rsidR="007A6570">
        <w:t xml:space="preserve"> sheet</w:t>
      </w:r>
      <w:r>
        <w:t xml:space="preserve">. This worksheet </w:t>
      </w:r>
      <w:r w:rsidR="007A6570">
        <w:t xml:space="preserve">will need to be </w:t>
      </w:r>
      <w:r>
        <w:t xml:space="preserve">unhidden and </w:t>
      </w:r>
      <w:r w:rsidR="007A6570">
        <w:t xml:space="preserve">updated to ensure that the error codes </w:t>
      </w:r>
      <w:r>
        <w:t xml:space="preserve">formulas are updated and fixed. How this is done </w:t>
      </w:r>
      <w:r w:rsidR="00A04133">
        <w:t>is explained in detail below.</w:t>
      </w:r>
    </w:p>
    <w:p w14:paraId="13353317" w14:textId="37C17AB9" w:rsidR="00001206" w:rsidRDefault="00001206" w:rsidP="001C3A70">
      <w:pPr>
        <w:pStyle w:val="Heading2"/>
      </w:pPr>
      <w:r>
        <w:rPr>
          <w:noProof/>
          <w:lang w:eastAsia="en-GB"/>
        </w:rPr>
        <w:drawing>
          <wp:inline distT="0" distB="0" distL="0" distR="0" wp14:anchorId="148DDFF4" wp14:editId="24BCFC58">
            <wp:extent cx="5608320" cy="30022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23764" r="2149" b="10760"/>
                    <a:stretch/>
                  </pic:blipFill>
                  <pic:spPr bwMode="auto">
                    <a:xfrm>
                      <a:off x="0" y="0"/>
                      <a:ext cx="5608320" cy="3002280"/>
                    </a:xfrm>
                    <a:prstGeom prst="rect">
                      <a:avLst/>
                    </a:prstGeom>
                    <a:ln>
                      <a:noFill/>
                    </a:ln>
                    <a:extLst>
                      <a:ext uri="{53640926-AAD7-44D8-BBD7-CCE9431645EC}">
                        <a14:shadowObscured xmlns:a14="http://schemas.microsoft.com/office/drawing/2010/main"/>
                      </a:ext>
                    </a:extLst>
                  </pic:spPr>
                </pic:pic>
              </a:graphicData>
            </a:graphic>
          </wp:inline>
        </w:drawing>
      </w:r>
    </w:p>
    <w:p w14:paraId="526F7A6A" w14:textId="19B817DE" w:rsidR="00A04133" w:rsidRDefault="00A04133" w:rsidP="001C3A70">
      <w:pPr>
        <w:pStyle w:val="Heading2"/>
      </w:pPr>
      <w:r>
        <w:t>Figure 14</w:t>
      </w:r>
    </w:p>
    <w:p w14:paraId="5427B073" w14:textId="3905F0A6" w:rsidR="00833E5E" w:rsidRDefault="00A04133" w:rsidP="001C3A70">
      <w:pPr>
        <w:pStyle w:val="Heading2"/>
      </w:pPr>
      <w:r>
        <w:t>To display the ‘</w:t>
      </w:r>
      <w:proofErr w:type="spellStart"/>
      <w:r>
        <w:t>Calc</w:t>
      </w:r>
      <w:proofErr w:type="spellEnd"/>
      <w:r>
        <w:t>’ worksheet</w:t>
      </w:r>
      <w:r w:rsidR="00833E5E">
        <w:t>, see figure 15 below</w:t>
      </w:r>
      <w:r>
        <w:t>,</w:t>
      </w:r>
    </w:p>
    <w:p w14:paraId="64000351" w14:textId="4B1A71D0" w:rsidR="009C6816" w:rsidRDefault="00833E5E" w:rsidP="001C3A70">
      <w:pPr>
        <w:pStyle w:val="Heading2"/>
        <w:numPr>
          <w:ilvl w:val="0"/>
          <w:numId w:val="21"/>
        </w:numPr>
      </w:pPr>
      <w:r>
        <w:lastRenderedPageBreak/>
        <w:t>C</w:t>
      </w:r>
      <w:r w:rsidR="00913735">
        <w:t xml:space="preserve">lick on the </w:t>
      </w:r>
      <w:r w:rsidR="009974FE">
        <w:t>‘</w:t>
      </w:r>
      <w:r w:rsidR="00913735">
        <w:t>Review</w:t>
      </w:r>
      <w:r w:rsidR="009974FE">
        <w:t>’</w:t>
      </w:r>
      <w:r w:rsidR="00913735">
        <w:t xml:space="preserve"> button, and select </w:t>
      </w:r>
      <w:r>
        <w:t>‘P</w:t>
      </w:r>
      <w:r w:rsidR="00913735">
        <w:t xml:space="preserve">rotect </w:t>
      </w:r>
      <w:r>
        <w:t>W</w:t>
      </w:r>
      <w:r w:rsidR="00913735">
        <w:t>orkbook</w:t>
      </w:r>
      <w:r>
        <w:t>’</w:t>
      </w:r>
      <w:r w:rsidR="00913735">
        <w:t xml:space="preserve">. This will then highlight the command shown below. Enter the password and select </w:t>
      </w:r>
      <w:r>
        <w:t>‘</w:t>
      </w:r>
      <w:r w:rsidR="00913735">
        <w:t>Ok</w:t>
      </w:r>
      <w:r>
        <w:t>’</w:t>
      </w:r>
      <w:r w:rsidR="00913735">
        <w:t>.</w:t>
      </w:r>
    </w:p>
    <w:p w14:paraId="6B71BE7E" w14:textId="0C8CB6D7" w:rsidR="00913735" w:rsidRDefault="00913735" w:rsidP="001C3A70">
      <w:pPr>
        <w:pStyle w:val="Heading2"/>
      </w:pPr>
      <w:r>
        <w:rPr>
          <w:noProof/>
          <w:lang w:eastAsia="en-GB"/>
        </w:rPr>
        <w:drawing>
          <wp:inline distT="0" distB="0" distL="0" distR="0" wp14:anchorId="0D4F0431" wp14:editId="052D9F84">
            <wp:extent cx="4168140" cy="301752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2659" r="27277" b="31533"/>
                    <a:stretch/>
                  </pic:blipFill>
                  <pic:spPr bwMode="auto">
                    <a:xfrm>
                      <a:off x="0" y="0"/>
                      <a:ext cx="4168140" cy="3017520"/>
                    </a:xfrm>
                    <a:prstGeom prst="rect">
                      <a:avLst/>
                    </a:prstGeom>
                    <a:ln>
                      <a:noFill/>
                    </a:ln>
                    <a:extLst>
                      <a:ext uri="{53640926-AAD7-44D8-BBD7-CCE9431645EC}">
                        <a14:shadowObscured xmlns:a14="http://schemas.microsoft.com/office/drawing/2010/main"/>
                      </a:ext>
                    </a:extLst>
                  </pic:spPr>
                </pic:pic>
              </a:graphicData>
            </a:graphic>
          </wp:inline>
        </w:drawing>
      </w:r>
    </w:p>
    <w:p w14:paraId="46784D94" w14:textId="4431D517" w:rsidR="00A04133" w:rsidRDefault="00A04133" w:rsidP="001C3A70">
      <w:pPr>
        <w:pStyle w:val="Heading2"/>
      </w:pPr>
      <w:r>
        <w:t>Figure 15</w:t>
      </w:r>
    </w:p>
    <w:p w14:paraId="1443BA8F" w14:textId="77777777" w:rsidR="00833E5E" w:rsidRDefault="00314DF5" w:rsidP="001C3A70">
      <w:pPr>
        <w:pStyle w:val="Heading2"/>
      </w:pPr>
      <w:r>
        <w:t xml:space="preserve">This allows the </w:t>
      </w:r>
      <w:r w:rsidR="00833E5E">
        <w:t>‘</w:t>
      </w:r>
      <w:proofErr w:type="spellStart"/>
      <w:r>
        <w:t>Calc</w:t>
      </w:r>
      <w:proofErr w:type="spellEnd"/>
      <w:r w:rsidR="00833E5E">
        <w:t>’</w:t>
      </w:r>
      <w:r>
        <w:t xml:space="preserve"> </w:t>
      </w:r>
      <w:r w:rsidR="00A04133">
        <w:t>work</w:t>
      </w:r>
      <w:r>
        <w:t>sheet to be viewed. To do so</w:t>
      </w:r>
    </w:p>
    <w:p w14:paraId="3EA63730" w14:textId="68AD4AB0" w:rsidR="00833E5E" w:rsidRDefault="00833E5E" w:rsidP="001C3A70">
      <w:pPr>
        <w:pStyle w:val="Heading2"/>
        <w:numPr>
          <w:ilvl w:val="0"/>
          <w:numId w:val="21"/>
        </w:numPr>
      </w:pPr>
      <w:r>
        <w:t>R</w:t>
      </w:r>
      <w:r w:rsidR="00314DF5">
        <w:t xml:space="preserve">ight click on the </w:t>
      </w:r>
      <w:r w:rsidR="009974FE">
        <w:t>‘</w:t>
      </w:r>
      <w:r w:rsidR="00314DF5">
        <w:t>Hard FM Service</w:t>
      </w:r>
      <w:r w:rsidR="009974FE">
        <w:t>’</w:t>
      </w:r>
      <w:r w:rsidR="00314DF5">
        <w:t xml:space="preserve"> </w:t>
      </w:r>
      <w:r w:rsidR="009974FE">
        <w:t xml:space="preserve">tab </w:t>
      </w:r>
      <w:r w:rsidR="00314DF5">
        <w:t xml:space="preserve">label at the foot of the </w:t>
      </w:r>
      <w:r w:rsidR="009974FE">
        <w:t>‘</w:t>
      </w:r>
      <w:r w:rsidR="00314DF5">
        <w:t xml:space="preserve">Hard FM </w:t>
      </w:r>
      <w:r w:rsidR="009974FE">
        <w:t>Services’ tab</w:t>
      </w:r>
      <w:r w:rsidR="00314DF5">
        <w:t>.</w:t>
      </w:r>
    </w:p>
    <w:p w14:paraId="7D762FC8" w14:textId="5E90A938" w:rsidR="00833E5E" w:rsidRDefault="00833E5E" w:rsidP="001C3A70">
      <w:pPr>
        <w:pStyle w:val="Heading2"/>
        <w:numPr>
          <w:ilvl w:val="0"/>
          <w:numId w:val="21"/>
        </w:numPr>
      </w:pPr>
      <w:r>
        <w:t>In the menu displayed, c</w:t>
      </w:r>
      <w:r w:rsidR="00792628">
        <w:t xml:space="preserve">lick on </w:t>
      </w:r>
      <w:r w:rsidR="009974FE">
        <w:t>‘</w:t>
      </w:r>
      <w:r w:rsidR="00792628">
        <w:t>unhide</w:t>
      </w:r>
      <w:r w:rsidR="009974FE">
        <w:t>’</w:t>
      </w:r>
      <w:r w:rsidR="00792628">
        <w:t xml:space="preserve"> and the box </w:t>
      </w:r>
      <w:r>
        <w:t>shown as Figure 16</w:t>
      </w:r>
      <w:r w:rsidR="00792628">
        <w:t xml:space="preserve"> will appear. Highlight </w:t>
      </w:r>
      <w:r>
        <w:t>‘</w:t>
      </w:r>
      <w:proofErr w:type="spellStart"/>
      <w:r w:rsidR="00792628">
        <w:t>Calc</w:t>
      </w:r>
      <w:proofErr w:type="spellEnd"/>
      <w:r>
        <w:t>’</w:t>
      </w:r>
      <w:r w:rsidR="00792628">
        <w:t xml:space="preserve"> and click </w:t>
      </w:r>
      <w:r>
        <w:t>‘</w:t>
      </w:r>
      <w:r w:rsidR="00792628">
        <w:t>Ok</w:t>
      </w:r>
      <w:r>
        <w:t>’</w:t>
      </w:r>
      <w:r w:rsidR="00792628">
        <w:t>.</w:t>
      </w:r>
    </w:p>
    <w:p w14:paraId="25C5F1A3" w14:textId="6831DB50" w:rsidR="00913735" w:rsidRDefault="00792628" w:rsidP="001C3A70">
      <w:pPr>
        <w:pStyle w:val="Heading2"/>
        <w:numPr>
          <w:ilvl w:val="0"/>
          <w:numId w:val="21"/>
        </w:numPr>
      </w:pPr>
      <w:r>
        <w:t xml:space="preserve">The </w:t>
      </w:r>
      <w:r w:rsidR="009974FE">
        <w:t>‘</w:t>
      </w:r>
      <w:proofErr w:type="spellStart"/>
      <w:r>
        <w:t>Calc</w:t>
      </w:r>
      <w:proofErr w:type="spellEnd"/>
      <w:r w:rsidR="009974FE">
        <w:t>’</w:t>
      </w:r>
      <w:r>
        <w:t xml:space="preserve"> </w:t>
      </w:r>
      <w:r w:rsidR="009974FE">
        <w:t>tab</w:t>
      </w:r>
      <w:r>
        <w:t xml:space="preserve"> will </w:t>
      </w:r>
      <w:r w:rsidR="00833E5E">
        <w:t xml:space="preserve">now be visible </w:t>
      </w:r>
      <w:r>
        <w:t>in</w:t>
      </w:r>
      <w:r w:rsidR="00833E5E">
        <w:t xml:space="preserve"> the Cost Model as an additional worksheet</w:t>
      </w:r>
      <w:r>
        <w:t>.</w:t>
      </w:r>
      <w:r w:rsidR="00314DF5">
        <w:t xml:space="preserve"> </w:t>
      </w:r>
    </w:p>
    <w:p w14:paraId="38CEE68C" w14:textId="040E99B6" w:rsidR="00913735" w:rsidRDefault="00314DF5" w:rsidP="001C3A70">
      <w:pPr>
        <w:pStyle w:val="Heading2"/>
      </w:pPr>
      <w:r>
        <w:rPr>
          <w:noProof/>
          <w:lang w:eastAsia="en-GB"/>
        </w:rPr>
        <w:drawing>
          <wp:inline distT="0" distB="0" distL="0" distR="0" wp14:anchorId="3F2B8A06" wp14:editId="29AB5F9F">
            <wp:extent cx="2179320" cy="1219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5260" t="57167" r="36716" b="16244"/>
                    <a:stretch/>
                  </pic:blipFill>
                  <pic:spPr bwMode="auto">
                    <a:xfrm>
                      <a:off x="0" y="0"/>
                      <a:ext cx="2179320" cy="1219200"/>
                    </a:xfrm>
                    <a:prstGeom prst="rect">
                      <a:avLst/>
                    </a:prstGeom>
                    <a:ln>
                      <a:noFill/>
                    </a:ln>
                    <a:extLst>
                      <a:ext uri="{53640926-AAD7-44D8-BBD7-CCE9431645EC}">
                        <a14:shadowObscured xmlns:a14="http://schemas.microsoft.com/office/drawing/2010/main"/>
                      </a:ext>
                    </a:extLst>
                  </pic:spPr>
                </pic:pic>
              </a:graphicData>
            </a:graphic>
          </wp:inline>
        </w:drawing>
      </w:r>
    </w:p>
    <w:p w14:paraId="6CB1E2E3" w14:textId="7F5A1F30" w:rsidR="009A63BA" w:rsidRDefault="009A63BA" w:rsidP="001C3A70">
      <w:pPr>
        <w:pStyle w:val="Heading2"/>
      </w:pPr>
      <w:r>
        <w:t>Figure 16</w:t>
      </w:r>
    </w:p>
    <w:p w14:paraId="0309C155" w14:textId="39924CD8" w:rsidR="00314DF5" w:rsidRDefault="00792628" w:rsidP="001C3A70">
      <w:pPr>
        <w:pStyle w:val="Heading2"/>
      </w:pPr>
      <w:r>
        <w:t xml:space="preserve">Click into the </w:t>
      </w:r>
      <w:r w:rsidR="00833E5E">
        <w:t>‘</w:t>
      </w:r>
      <w:proofErr w:type="spellStart"/>
      <w:r>
        <w:t>Calc</w:t>
      </w:r>
      <w:proofErr w:type="spellEnd"/>
      <w:r w:rsidR="00833E5E">
        <w:t>’</w:t>
      </w:r>
      <w:r>
        <w:t xml:space="preserve"> </w:t>
      </w:r>
      <w:r w:rsidR="00A04133">
        <w:t>work</w:t>
      </w:r>
      <w:r>
        <w:t>sheet and navigate to where the following data for Hard FM services is situated</w:t>
      </w:r>
      <w:r w:rsidR="00B26AA8">
        <w:t xml:space="preserve"> as shown below in </w:t>
      </w:r>
      <w:r w:rsidR="0029311E">
        <w:t>F</w:t>
      </w:r>
      <w:r w:rsidR="00B26AA8">
        <w:t>igure 17</w:t>
      </w:r>
      <w:r>
        <w:t xml:space="preserve">. The following data </w:t>
      </w:r>
      <w:r w:rsidR="00B26AA8">
        <w:t xml:space="preserve">in Figure 17 </w:t>
      </w:r>
      <w:r>
        <w:t xml:space="preserve">has been previously created by using the </w:t>
      </w:r>
      <w:r w:rsidR="0029311E">
        <w:t>‘</w:t>
      </w:r>
      <w:r>
        <w:t>Concatenate</w:t>
      </w:r>
      <w:r w:rsidR="0029311E">
        <w:t>’</w:t>
      </w:r>
      <w:r>
        <w:t xml:space="preserve"> formula provided by Excel</w:t>
      </w:r>
      <w:r w:rsidR="00A04133">
        <w:t>,</w:t>
      </w:r>
      <w:r>
        <w:t xml:space="preserve"> i.e. the service line data in the </w:t>
      </w:r>
      <w:r w:rsidR="0029311E">
        <w:t>‘</w:t>
      </w:r>
      <w:r>
        <w:t xml:space="preserve">Hard FM </w:t>
      </w:r>
      <w:r w:rsidR="0029311E">
        <w:t>Services’ tab</w:t>
      </w:r>
      <w:r>
        <w:t xml:space="preserve"> has been effectively joined together. </w:t>
      </w:r>
      <w:r w:rsidR="00B26AA8">
        <w:t>This is the data that needs to be updated in order to update and fix the error codes sho</w:t>
      </w:r>
      <w:r w:rsidR="00132EDF">
        <w:t>w</w:t>
      </w:r>
      <w:r w:rsidR="0029311E">
        <w:t>ing in the ‘Hard FM Services’ tab</w:t>
      </w:r>
      <w:r w:rsidR="00B26AA8">
        <w:t xml:space="preserve">. </w:t>
      </w:r>
      <w:r>
        <w:t>The data has been joined together in this way to provide a look</w:t>
      </w:r>
      <w:r w:rsidR="00A04133">
        <w:t>-</w:t>
      </w:r>
      <w:r>
        <w:t xml:space="preserve">up table to ensure that when the </w:t>
      </w:r>
      <w:r w:rsidR="00A04133">
        <w:t xml:space="preserve">Customer </w:t>
      </w:r>
      <w:r>
        <w:t xml:space="preserve">looks to create another line of data within the </w:t>
      </w:r>
      <w:r w:rsidR="0029311E">
        <w:t>‘</w:t>
      </w:r>
      <w:r>
        <w:t xml:space="preserve">Hard FM </w:t>
      </w:r>
      <w:r w:rsidR="0029311E">
        <w:t>Services’ tab</w:t>
      </w:r>
      <w:r>
        <w:t xml:space="preserve">, this </w:t>
      </w:r>
      <w:r w:rsidR="00440955">
        <w:t xml:space="preserve">service line is correctly named. It is important that </w:t>
      </w:r>
      <w:r w:rsidR="00A04133">
        <w:t>the Customer</w:t>
      </w:r>
      <w:r w:rsidR="00440955">
        <w:t xml:space="preserve"> does not amend the naming of the service lines in any way, as this may affect the functionality of the </w:t>
      </w:r>
      <w:r w:rsidR="00A04133">
        <w:t>template,</w:t>
      </w:r>
      <w:r w:rsidR="00440955">
        <w:t xml:space="preserve"> i.e. </w:t>
      </w:r>
      <w:r w:rsidR="00A04133">
        <w:t xml:space="preserve">it </w:t>
      </w:r>
      <w:r w:rsidR="00440955">
        <w:t xml:space="preserve">will incorrectly calculate the aggregated cost of the service displayed in the </w:t>
      </w:r>
      <w:r w:rsidR="00B26AA8">
        <w:t>‘</w:t>
      </w:r>
      <w:r w:rsidR="00440955">
        <w:t>Tender Cost Summary</w:t>
      </w:r>
      <w:r w:rsidR="00B26AA8">
        <w:t>’</w:t>
      </w:r>
      <w:r w:rsidR="00440955">
        <w:t xml:space="preserve"> </w:t>
      </w:r>
      <w:r w:rsidR="00A04133">
        <w:t>work</w:t>
      </w:r>
      <w:r w:rsidR="00440955">
        <w:t>sheet. This look</w:t>
      </w:r>
      <w:r w:rsidR="00A04133">
        <w:t>-</w:t>
      </w:r>
      <w:r w:rsidR="00440955">
        <w:t xml:space="preserve">up table warns the </w:t>
      </w:r>
      <w:r w:rsidR="00F94ECE">
        <w:t>Potential Provider</w:t>
      </w:r>
      <w:r w:rsidR="00440955">
        <w:t xml:space="preserve"> </w:t>
      </w:r>
      <w:r w:rsidR="00DD5588">
        <w:t xml:space="preserve">by way of an error code, </w:t>
      </w:r>
      <w:r w:rsidR="00440955">
        <w:t xml:space="preserve">if an error has been made </w:t>
      </w:r>
      <w:r w:rsidR="00B26AA8">
        <w:t xml:space="preserve">in the naming of a service </w:t>
      </w:r>
      <w:r w:rsidR="00440955">
        <w:t>when a service line has been copied (</w:t>
      </w:r>
      <w:r w:rsidR="00F94ECE">
        <w:t>‘</w:t>
      </w:r>
      <w:r w:rsidR="00A04133">
        <w:t xml:space="preserve">Attachment </w:t>
      </w:r>
      <w:r w:rsidR="00F94ECE">
        <w:t>7</w:t>
      </w:r>
      <w:r w:rsidR="00A04133">
        <w:t xml:space="preserve">- </w:t>
      </w:r>
      <w:r w:rsidR="00440955">
        <w:t>Cost Model Instructions</w:t>
      </w:r>
      <w:r w:rsidR="00F94ECE">
        <w:t xml:space="preserve">’ separately issued as part of the ITT documentation, provides instructions on how additional service lines may be copied and pasted into the Hard and Soft FM </w:t>
      </w:r>
      <w:r w:rsidR="0029311E">
        <w:t>Services tabs</w:t>
      </w:r>
      <w:r w:rsidR="00440955">
        <w:t>).</w:t>
      </w:r>
    </w:p>
    <w:p w14:paraId="475C7E11" w14:textId="0BCE9EF6" w:rsidR="00792628" w:rsidRDefault="00792628" w:rsidP="001C3A70">
      <w:pPr>
        <w:pStyle w:val="Heading2"/>
      </w:pPr>
      <w:r>
        <w:rPr>
          <w:noProof/>
          <w:lang w:eastAsia="en-GB"/>
        </w:rPr>
        <w:lastRenderedPageBreak/>
        <w:drawing>
          <wp:inline distT="0" distB="0" distL="0" distR="0" wp14:anchorId="10B4F366" wp14:editId="6A319325">
            <wp:extent cx="5623560" cy="31699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23099" r="1884" b="7769"/>
                    <a:stretch/>
                  </pic:blipFill>
                  <pic:spPr bwMode="auto">
                    <a:xfrm>
                      <a:off x="0" y="0"/>
                      <a:ext cx="5623560" cy="3169920"/>
                    </a:xfrm>
                    <a:prstGeom prst="rect">
                      <a:avLst/>
                    </a:prstGeom>
                    <a:ln>
                      <a:noFill/>
                    </a:ln>
                    <a:extLst>
                      <a:ext uri="{53640926-AAD7-44D8-BBD7-CCE9431645EC}">
                        <a14:shadowObscured xmlns:a14="http://schemas.microsoft.com/office/drawing/2010/main"/>
                      </a:ext>
                    </a:extLst>
                  </pic:spPr>
                </pic:pic>
              </a:graphicData>
            </a:graphic>
          </wp:inline>
        </w:drawing>
      </w:r>
    </w:p>
    <w:p w14:paraId="3F6B770A" w14:textId="18C28530" w:rsidR="009A63BA" w:rsidRDefault="009A63BA" w:rsidP="001C3A70">
      <w:pPr>
        <w:pStyle w:val="Heading2"/>
      </w:pPr>
      <w:r>
        <w:t>Figure 17</w:t>
      </w:r>
    </w:p>
    <w:p w14:paraId="620A1A09" w14:textId="11D302E6" w:rsidR="00DD5588" w:rsidRDefault="00DD5588" w:rsidP="001C3A70">
      <w:pPr>
        <w:pStyle w:val="Heading2"/>
      </w:pPr>
      <w:r>
        <w:t xml:space="preserve">To update the above data, copy </w:t>
      </w:r>
      <w:r w:rsidR="00CF0729" w:rsidRPr="0029311E">
        <w:rPr>
          <w:b/>
          <w:u w:val="single"/>
        </w:rPr>
        <w:t>all</w:t>
      </w:r>
      <w:r w:rsidR="00CF0729">
        <w:t xml:space="preserve"> of </w:t>
      </w:r>
      <w:r>
        <w:t xml:space="preserve">the </w:t>
      </w:r>
      <w:r w:rsidR="00CF0729">
        <w:t xml:space="preserve">like </w:t>
      </w:r>
      <w:r>
        <w:t xml:space="preserve">data </w:t>
      </w:r>
      <w:r w:rsidR="00CF0729">
        <w:t xml:space="preserve">in the </w:t>
      </w:r>
      <w:r w:rsidR="0029311E">
        <w:t>‘</w:t>
      </w:r>
      <w:r w:rsidR="00CF0729">
        <w:t>Hard FM Services</w:t>
      </w:r>
      <w:r w:rsidR="0029311E">
        <w:t>’</w:t>
      </w:r>
      <w:r w:rsidR="00CF0729">
        <w:t xml:space="preserve"> </w:t>
      </w:r>
      <w:r w:rsidR="0029311E">
        <w:t>tab</w:t>
      </w:r>
      <w:r w:rsidR="00CF0729">
        <w:t xml:space="preserve"> shown below </w:t>
      </w:r>
      <w:r w:rsidR="00B26AA8">
        <w:t xml:space="preserve">in Figure 18 </w:t>
      </w:r>
      <w:r w:rsidR="00CF0729">
        <w:t>(not just the data highlighted below)</w:t>
      </w:r>
    </w:p>
    <w:p w14:paraId="0C103DFA" w14:textId="2D29FB83" w:rsidR="00792628" w:rsidRDefault="00DD5588" w:rsidP="001C3A70">
      <w:pPr>
        <w:pStyle w:val="Heading2"/>
      </w:pPr>
      <w:r>
        <w:rPr>
          <w:noProof/>
          <w:lang w:eastAsia="en-GB"/>
        </w:rPr>
        <w:drawing>
          <wp:inline distT="0" distB="0" distL="0" distR="0" wp14:anchorId="49566A94" wp14:editId="7670193E">
            <wp:extent cx="4282440" cy="3116580"/>
            <wp:effectExtent l="0" t="0" r="381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21603" r="25283" b="10428"/>
                    <a:stretch/>
                  </pic:blipFill>
                  <pic:spPr bwMode="auto">
                    <a:xfrm>
                      <a:off x="0" y="0"/>
                      <a:ext cx="4282440" cy="3116580"/>
                    </a:xfrm>
                    <a:prstGeom prst="rect">
                      <a:avLst/>
                    </a:prstGeom>
                    <a:ln>
                      <a:noFill/>
                    </a:ln>
                    <a:extLst>
                      <a:ext uri="{53640926-AAD7-44D8-BBD7-CCE9431645EC}">
                        <a14:shadowObscured xmlns:a14="http://schemas.microsoft.com/office/drawing/2010/main"/>
                      </a:ext>
                    </a:extLst>
                  </pic:spPr>
                </pic:pic>
              </a:graphicData>
            </a:graphic>
          </wp:inline>
        </w:drawing>
      </w:r>
    </w:p>
    <w:p w14:paraId="797C5202" w14:textId="3163132F" w:rsidR="009A63BA" w:rsidRDefault="009A63BA" w:rsidP="001C3A70">
      <w:pPr>
        <w:pStyle w:val="Heading2"/>
      </w:pPr>
      <w:r>
        <w:t>Figure 18</w:t>
      </w:r>
    </w:p>
    <w:p w14:paraId="66265F95" w14:textId="0CF503AB" w:rsidR="00792628" w:rsidRDefault="00DD5588" w:rsidP="001C3A70">
      <w:pPr>
        <w:pStyle w:val="Heading2"/>
      </w:pPr>
      <w:r>
        <w:t xml:space="preserve">Paste the data into the </w:t>
      </w:r>
      <w:r w:rsidR="00B26AA8">
        <w:t>‘</w:t>
      </w:r>
      <w:proofErr w:type="spellStart"/>
      <w:r>
        <w:t>Calc</w:t>
      </w:r>
      <w:proofErr w:type="spellEnd"/>
      <w:r w:rsidR="00B26AA8">
        <w:t>’</w:t>
      </w:r>
      <w:r>
        <w:t xml:space="preserve"> </w:t>
      </w:r>
      <w:r w:rsidR="0029311E">
        <w:t>tab</w:t>
      </w:r>
      <w:r>
        <w:t xml:space="preserve"> as </w:t>
      </w:r>
      <w:r w:rsidR="00BB3D6A">
        <w:t>shown in Figure 19,</w:t>
      </w:r>
      <w:r w:rsidR="00B26AA8">
        <w:t xml:space="preserve"> with the first line of data copied aligned with the top row of the existing data. Note that this data will not all match because a service line (</w:t>
      </w:r>
      <w:r w:rsidR="0029311E">
        <w:t>R</w:t>
      </w:r>
      <w:r w:rsidR="00B26AA8">
        <w:t xml:space="preserve">e-Lamping) has been removed from the ‘Hard FM Services’ </w:t>
      </w:r>
      <w:r w:rsidR="0029311E">
        <w:t>tab</w:t>
      </w:r>
      <w:r w:rsidR="00B26AA8">
        <w:t>.</w:t>
      </w:r>
    </w:p>
    <w:p w14:paraId="2CBBB124" w14:textId="77777777" w:rsidR="00C55F8E" w:rsidRDefault="00C55F8E" w:rsidP="001C3A70">
      <w:pPr>
        <w:pStyle w:val="Heading2"/>
        <w:rPr>
          <w:noProof/>
        </w:rPr>
      </w:pPr>
    </w:p>
    <w:p w14:paraId="29572D14" w14:textId="510FD86A" w:rsidR="00DD5588" w:rsidRDefault="00DD5588" w:rsidP="001C3A70">
      <w:pPr>
        <w:pStyle w:val="Heading2"/>
      </w:pPr>
      <w:r>
        <w:rPr>
          <w:noProof/>
          <w:lang w:eastAsia="en-GB"/>
        </w:rPr>
        <w:lastRenderedPageBreak/>
        <w:drawing>
          <wp:inline distT="0" distB="0" distL="0" distR="0" wp14:anchorId="67EE32D9" wp14:editId="3DDEF076">
            <wp:extent cx="5608320" cy="32842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20939" r="2149" b="7437"/>
                    <a:stretch/>
                  </pic:blipFill>
                  <pic:spPr bwMode="auto">
                    <a:xfrm>
                      <a:off x="0" y="0"/>
                      <a:ext cx="5608320" cy="3284220"/>
                    </a:xfrm>
                    <a:prstGeom prst="rect">
                      <a:avLst/>
                    </a:prstGeom>
                    <a:ln>
                      <a:noFill/>
                    </a:ln>
                    <a:extLst>
                      <a:ext uri="{53640926-AAD7-44D8-BBD7-CCE9431645EC}">
                        <a14:shadowObscured xmlns:a14="http://schemas.microsoft.com/office/drawing/2010/main"/>
                      </a:ext>
                    </a:extLst>
                  </pic:spPr>
                </pic:pic>
              </a:graphicData>
            </a:graphic>
          </wp:inline>
        </w:drawing>
      </w:r>
    </w:p>
    <w:p w14:paraId="40E3C0AD" w14:textId="7C637513" w:rsidR="009A63BA" w:rsidRDefault="009A63BA" w:rsidP="001C3A70">
      <w:pPr>
        <w:pStyle w:val="Heading2"/>
      </w:pPr>
      <w:r>
        <w:t>Figure 19</w:t>
      </w:r>
    </w:p>
    <w:p w14:paraId="286DD590" w14:textId="77777777" w:rsidR="00280A36" w:rsidRDefault="00C55F8E" w:rsidP="001C3A70">
      <w:pPr>
        <w:pStyle w:val="Heading2"/>
      </w:pPr>
      <w:r>
        <w:t>Then click into cell F112</w:t>
      </w:r>
      <w:r w:rsidR="00280A36">
        <w:t>;</w:t>
      </w:r>
    </w:p>
    <w:p w14:paraId="69AE8E7D" w14:textId="77777777" w:rsidR="00280A36" w:rsidRDefault="00280A36" w:rsidP="001C3A70">
      <w:pPr>
        <w:pStyle w:val="Heading2"/>
        <w:numPr>
          <w:ilvl w:val="0"/>
          <w:numId w:val="22"/>
        </w:numPr>
      </w:pPr>
      <w:r>
        <w:t>E</w:t>
      </w:r>
      <w:r w:rsidR="00C55F8E">
        <w:t xml:space="preserve">nter the formula </w:t>
      </w:r>
      <w:r>
        <w:t>‘</w:t>
      </w:r>
      <w:r w:rsidR="00C55F8E">
        <w:t>=Concatenate</w:t>
      </w:r>
      <w:r>
        <w:t>’</w:t>
      </w:r>
      <w:r w:rsidR="00C55F8E">
        <w:t>, click on cell</w:t>
      </w:r>
      <w:r w:rsidR="00CF0729">
        <w:t xml:space="preserve"> </w:t>
      </w:r>
      <w:r w:rsidR="00C55F8E">
        <w:t>B112</w:t>
      </w:r>
      <w:r>
        <w:t>.</w:t>
      </w:r>
    </w:p>
    <w:p w14:paraId="5764F0B9" w14:textId="77777777" w:rsidR="00280A36" w:rsidRDefault="00280A36" w:rsidP="001C3A70">
      <w:pPr>
        <w:pStyle w:val="Heading2"/>
        <w:numPr>
          <w:ilvl w:val="0"/>
          <w:numId w:val="22"/>
        </w:numPr>
      </w:pPr>
      <w:r>
        <w:t>H</w:t>
      </w:r>
      <w:r w:rsidR="00C55F8E">
        <w:t xml:space="preserve">olding the </w:t>
      </w:r>
      <w:r>
        <w:t>‘</w:t>
      </w:r>
      <w:r w:rsidR="00C55F8E">
        <w:t>Ctrl</w:t>
      </w:r>
      <w:r>
        <w:t>’</w:t>
      </w:r>
      <w:r w:rsidR="00C55F8E">
        <w:t xml:space="preserve"> key down</w:t>
      </w:r>
      <w:r>
        <w:t>,</w:t>
      </w:r>
      <w:r w:rsidR="00C55F8E">
        <w:t xml:space="preserve"> click on cells C112, D112 and E112. Then press the </w:t>
      </w:r>
      <w:r>
        <w:t>‘</w:t>
      </w:r>
      <w:r w:rsidR="00C55F8E">
        <w:t>enter</w:t>
      </w:r>
      <w:r>
        <w:t>’</w:t>
      </w:r>
      <w:r w:rsidR="00C55F8E">
        <w:t xml:space="preserve"> key.</w:t>
      </w:r>
    </w:p>
    <w:p w14:paraId="546132E0" w14:textId="77777777" w:rsidR="00280A36" w:rsidRDefault="00280A36" w:rsidP="001C3A70">
      <w:pPr>
        <w:pStyle w:val="Heading2"/>
        <w:numPr>
          <w:ilvl w:val="0"/>
          <w:numId w:val="22"/>
        </w:numPr>
      </w:pPr>
      <w:r>
        <w:t>T</w:t>
      </w:r>
      <w:r w:rsidR="00C55F8E">
        <w:t>his will join the data together</w:t>
      </w:r>
      <w:r>
        <w:t>.</w:t>
      </w:r>
    </w:p>
    <w:p w14:paraId="34E44A2B" w14:textId="1346C205" w:rsidR="00DD5588" w:rsidRDefault="00280A36" w:rsidP="001C3A70">
      <w:pPr>
        <w:pStyle w:val="Heading2"/>
        <w:numPr>
          <w:ilvl w:val="0"/>
          <w:numId w:val="22"/>
        </w:numPr>
      </w:pPr>
      <w:r>
        <w:t>C</w:t>
      </w:r>
      <w:r w:rsidR="00C55F8E">
        <w:t>op</w:t>
      </w:r>
      <w:r>
        <w:t>y</w:t>
      </w:r>
      <w:r w:rsidR="00C55F8E">
        <w:t xml:space="preserve"> down column F as </w:t>
      </w:r>
      <w:r>
        <w:t>shown in Figure 20, so that each line of new data copied into the ‘</w:t>
      </w:r>
      <w:proofErr w:type="spellStart"/>
      <w:r>
        <w:t>Calc</w:t>
      </w:r>
      <w:proofErr w:type="spellEnd"/>
      <w:r>
        <w:t xml:space="preserve">’ </w:t>
      </w:r>
      <w:r w:rsidR="00D0246E">
        <w:t>tab</w:t>
      </w:r>
      <w:r>
        <w:t xml:space="preserve"> has been joined together.</w:t>
      </w:r>
    </w:p>
    <w:p w14:paraId="4B5C48AE" w14:textId="64ACA7A3" w:rsidR="00280A36" w:rsidRDefault="00280A36" w:rsidP="001C3A70">
      <w:pPr>
        <w:pStyle w:val="Heading2"/>
        <w:numPr>
          <w:ilvl w:val="0"/>
          <w:numId w:val="22"/>
        </w:numPr>
      </w:pPr>
      <w:r>
        <w:t>Once the formula is copied down, highlight and copy the ‘concatenated’ data and click into cell A112.</w:t>
      </w:r>
    </w:p>
    <w:p w14:paraId="440944FF" w14:textId="40D6C716" w:rsidR="00280A36" w:rsidRDefault="00280A36" w:rsidP="001C3A70">
      <w:pPr>
        <w:pStyle w:val="Heading2"/>
        <w:numPr>
          <w:ilvl w:val="0"/>
          <w:numId w:val="22"/>
        </w:numPr>
      </w:pPr>
      <w:r>
        <w:t xml:space="preserve">Select ‘Paste Special’, select ‘values and number formats’ option. Click </w:t>
      </w:r>
      <w:r w:rsidR="00D0246E">
        <w:t>‘</w:t>
      </w:r>
      <w:r>
        <w:t>OK</w:t>
      </w:r>
      <w:r w:rsidR="00D0246E">
        <w:t>’</w:t>
      </w:r>
      <w:r>
        <w:t>.</w:t>
      </w:r>
    </w:p>
    <w:p w14:paraId="17083016" w14:textId="22796F81" w:rsidR="00280A36" w:rsidRDefault="00280A36" w:rsidP="001C3A70">
      <w:pPr>
        <w:pStyle w:val="Heading2"/>
      </w:pPr>
      <w:r>
        <w:t>This method will remove all formulas from the new table created and copy over the existing data in column A. The data held in columns B to F may now be deleted</w:t>
      </w:r>
      <w:r w:rsidR="00DE2AE8">
        <w:t xml:space="preserve"> (NOTE – Do not highlight the whole of columns B and F and delete. There are important formulas in the top rows of the ‘</w:t>
      </w:r>
      <w:proofErr w:type="spellStart"/>
      <w:r w:rsidR="00DE2AE8">
        <w:t>Calc</w:t>
      </w:r>
      <w:proofErr w:type="spellEnd"/>
      <w:r w:rsidR="00DE2AE8">
        <w:t>’ sheet which need to remain. Just delete the actual data)</w:t>
      </w:r>
      <w:r>
        <w:t xml:space="preserve">. The error codes should now have disappeared from the </w:t>
      </w:r>
      <w:r w:rsidR="00D0246E">
        <w:t>‘</w:t>
      </w:r>
      <w:r>
        <w:t xml:space="preserve">Hard FM </w:t>
      </w:r>
      <w:r w:rsidR="00D0246E">
        <w:t xml:space="preserve">Services’ </w:t>
      </w:r>
      <w:r>
        <w:t>sheet.</w:t>
      </w:r>
    </w:p>
    <w:p w14:paraId="2F61DF28" w14:textId="7479A8FA" w:rsidR="00C55F8E" w:rsidRDefault="00C55F8E" w:rsidP="001C3A70">
      <w:pPr>
        <w:pStyle w:val="Heading2"/>
      </w:pPr>
      <w:r>
        <w:rPr>
          <w:noProof/>
          <w:lang w:eastAsia="en-GB"/>
        </w:rPr>
        <w:lastRenderedPageBreak/>
        <w:drawing>
          <wp:inline distT="0" distB="0" distL="0" distR="0" wp14:anchorId="7A547DD2" wp14:editId="0B7B329F">
            <wp:extent cx="5623560" cy="340614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18281" r="1884" b="7437"/>
                    <a:stretch/>
                  </pic:blipFill>
                  <pic:spPr bwMode="auto">
                    <a:xfrm>
                      <a:off x="0" y="0"/>
                      <a:ext cx="5623560" cy="3406140"/>
                    </a:xfrm>
                    <a:prstGeom prst="rect">
                      <a:avLst/>
                    </a:prstGeom>
                    <a:ln>
                      <a:noFill/>
                    </a:ln>
                    <a:extLst>
                      <a:ext uri="{53640926-AAD7-44D8-BBD7-CCE9431645EC}">
                        <a14:shadowObscured xmlns:a14="http://schemas.microsoft.com/office/drawing/2010/main"/>
                      </a:ext>
                    </a:extLst>
                  </pic:spPr>
                </pic:pic>
              </a:graphicData>
            </a:graphic>
          </wp:inline>
        </w:drawing>
      </w:r>
    </w:p>
    <w:p w14:paraId="0E8F5E01" w14:textId="2D1608D5" w:rsidR="009A63BA" w:rsidRDefault="009A63BA" w:rsidP="001C3A70">
      <w:pPr>
        <w:pStyle w:val="Heading2"/>
      </w:pPr>
      <w:r>
        <w:t>Figure 20</w:t>
      </w:r>
    </w:p>
    <w:p w14:paraId="67E0499E" w14:textId="57C8C2AE" w:rsidR="00075076" w:rsidRPr="00760124" w:rsidRDefault="00075076" w:rsidP="001C3A70">
      <w:pPr>
        <w:pStyle w:val="Heading2"/>
      </w:pPr>
      <w:r w:rsidRPr="00932D97">
        <w:rPr>
          <w:b/>
        </w:rPr>
        <w:t>Hints &amp; Tips</w:t>
      </w:r>
      <w:r w:rsidRPr="00760124">
        <w:t xml:space="preserve"> – </w:t>
      </w:r>
      <w:r w:rsidR="00D61B08">
        <w:t>within the ‘</w:t>
      </w:r>
      <w:proofErr w:type="spellStart"/>
      <w:r w:rsidR="00D61B08">
        <w:t>Calc</w:t>
      </w:r>
      <w:proofErr w:type="spellEnd"/>
      <w:r w:rsidR="00D61B08">
        <w:t xml:space="preserve">’ </w:t>
      </w:r>
      <w:r w:rsidR="00175BA7">
        <w:t>tab</w:t>
      </w:r>
      <w:r w:rsidR="00D61B08">
        <w:t xml:space="preserve">, </w:t>
      </w:r>
      <w:r w:rsidRPr="00760124">
        <w:t>remember to delete data relating to Hard FM services that remains below the data pasted into column A, which is now surplus to requirements.</w:t>
      </w:r>
      <w:r w:rsidR="00D910F2" w:rsidRPr="00760124">
        <w:t xml:space="preserve"> Conversely, make sure that any additional service lines added which increase the length of this list are accommodated by first clicking into the existing list within column A, and then inserting a cell or cells depending on the number of additional service lines. This will have the effect of ensuring that all formulas are adjusted appropriately</w:t>
      </w:r>
      <w:r w:rsidR="00D61B08">
        <w:t xml:space="preserve"> within both the ‘</w:t>
      </w:r>
      <w:proofErr w:type="spellStart"/>
      <w:r w:rsidR="00D61B08">
        <w:t>Calc</w:t>
      </w:r>
      <w:proofErr w:type="spellEnd"/>
      <w:r w:rsidR="00D61B08">
        <w:t xml:space="preserve">’ </w:t>
      </w:r>
      <w:r w:rsidR="00175BA7">
        <w:t>tab</w:t>
      </w:r>
      <w:r w:rsidR="00D61B08">
        <w:t xml:space="preserve"> and the ‘Hard FM Services’ sheet.</w:t>
      </w:r>
    </w:p>
    <w:p w14:paraId="0AEDE370" w14:textId="04F6B07E" w:rsidR="00075076" w:rsidRDefault="00D61B08" w:rsidP="001C3A70">
      <w:pPr>
        <w:pStyle w:val="Heading2"/>
      </w:pPr>
      <w:r>
        <w:t>The process for adding additional rows to accommodate service lines which are not already included in the ‘Service Requirements’ column shown in Figure 21 is similar.</w:t>
      </w:r>
      <w:r w:rsidR="001578ED">
        <w:t xml:space="preserve"> This is </w:t>
      </w:r>
      <w:r w:rsidR="009A63BA">
        <w:t xml:space="preserve">most easily </w:t>
      </w:r>
      <w:r w:rsidR="001578ED">
        <w:t xml:space="preserve">achieved by copying an existing line of data. In the following example, row 44 (service number 34) has been copied and pasted by using the </w:t>
      </w:r>
      <w:r>
        <w:t>‘</w:t>
      </w:r>
      <w:r w:rsidR="001578ED">
        <w:t>Insert Copied Cells</w:t>
      </w:r>
      <w:r>
        <w:t>’</w:t>
      </w:r>
      <w:r w:rsidR="001578ED">
        <w:t xml:space="preserve"> function. Copying a row in this way retains the formulas along the entire row. The </w:t>
      </w:r>
      <w:r w:rsidR="009A63BA">
        <w:t>Customer</w:t>
      </w:r>
      <w:r w:rsidR="001578ED">
        <w:t xml:space="preserve"> must then overtype the copied line. In this case, row 45 should have the service number changed to 35, the IPD code should be updated with the appropriate code</w:t>
      </w:r>
      <w:r w:rsidR="009A63BA">
        <w:t xml:space="preserve"> (as displayed in </w:t>
      </w:r>
      <w:r w:rsidR="00175BA7">
        <w:t>‘</w:t>
      </w:r>
      <w:r w:rsidR="009A63BA">
        <w:t>Attachment 3 – Annex A Service Matrix</w:t>
      </w:r>
      <w:r w:rsidR="00175BA7">
        <w:t>’</w:t>
      </w:r>
      <w:r w:rsidR="009A63BA">
        <w:t xml:space="preserve"> and </w:t>
      </w:r>
      <w:r w:rsidR="00175BA7">
        <w:t>in the ‘</w:t>
      </w:r>
      <w:r w:rsidR="009A63BA">
        <w:t>Service Level Requirements</w:t>
      </w:r>
      <w:r w:rsidR="00175BA7">
        <w:t>’</w:t>
      </w:r>
      <w:r w:rsidR="009A63BA">
        <w:t>)</w:t>
      </w:r>
      <w:r w:rsidR="001578ED">
        <w:t xml:space="preserve">, followed by </w:t>
      </w:r>
      <w:r w:rsidR="00175BA7">
        <w:t xml:space="preserve">text </w:t>
      </w:r>
      <w:r>
        <w:t>‘</w:t>
      </w:r>
      <w:r w:rsidR="00003FAC">
        <w:t>H</w:t>
      </w:r>
      <w:r w:rsidR="001578ED">
        <w:t>ard Service</w:t>
      </w:r>
      <w:r>
        <w:t>’</w:t>
      </w:r>
      <w:r w:rsidR="001578ED">
        <w:t xml:space="preserve"> (or the appropriate category) and then by the </w:t>
      </w:r>
      <w:r w:rsidR="00CA1013">
        <w:t>appropriate service line</w:t>
      </w:r>
      <w:r w:rsidR="00175BA7">
        <w:t xml:space="preserve"> name</w:t>
      </w:r>
      <w:r w:rsidR="009A63BA">
        <w:t>.</w:t>
      </w:r>
      <w:r>
        <w:t xml:space="preserve"> </w:t>
      </w:r>
      <w:r w:rsidR="00CA1013">
        <w:t xml:space="preserve">The Hard FM data held in the </w:t>
      </w:r>
      <w:r>
        <w:t>‘</w:t>
      </w:r>
      <w:proofErr w:type="spellStart"/>
      <w:r w:rsidR="00CA1013">
        <w:t>Calc</w:t>
      </w:r>
      <w:proofErr w:type="spellEnd"/>
      <w:r>
        <w:t>’</w:t>
      </w:r>
      <w:r w:rsidR="00CA1013">
        <w:t xml:space="preserve"> </w:t>
      </w:r>
      <w:r w:rsidR="00957F31">
        <w:t>tab</w:t>
      </w:r>
      <w:r w:rsidR="00CA1013">
        <w:t xml:space="preserve"> should be updated as described above, as should all new service lines.</w:t>
      </w:r>
    </w:p>
    <w:p w14:paraId="28BEFD22" w14:textId="1DB448DE" w:rsidR="00075076" w:rsidRDefault="00075076" w:rsidP="001C3A70">
      <w:pPr>
        <w:pStyle w:val="Heading2"/>
      </w:pPr>
      <w:r>
        <w:t xml:space="preserve">  </w:t>
      </w:r>
      <w:r>
        <w:rPr>
          <w:noProof/>
          <w:lang w:eastAsia="en-GB"/>
        </w:rPr>
        <w:drawing>
          <wp:inline distT="0" distB="0" distL="0" distR="0" wp14:anchorId="5551429B" wp14:editId="07360EF9">
            <wp:extent cx="5608320" cy="6934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71957" r="2149" b="12921"/>
                    <a:stretch/>
                  </pic:blipFill>
                  <pic:spPr bwMode="auto">
                    <a:xfrm>
                      <a:off x="0" y="0"/>
                      <a:ext cx="5608320" cy="693420"/>
                    </a:xfrm>
                    <a:prstGeom prst="rect">
                      <a:avLst/>
                    </a:prstGeom>
                    <a:ln>
                      <a:noFill/>
                    </a:ln>
                    <a:extLst>
                      <a:ext uri="{53640926-AAD7-44D8-BBD7-CCE9431645EC}">
                        <a14:shadowObscured xmlns:a14="http://schemas.microsoft.com/office/drawing/2010/main"/>
                      </a:ext>
                    </a:extLst>
                  </pic:spPr>
                </pic:pic>
              </a:graphicData>
            </a:graphic>
          </wp:inline>
        </w:drawing>
      </w:r>
    </w:p>
    <w:p w14:paraId="415D9D42" w14:textId="3F66CA90" w:rsidR="009A63BA" w:rsidRDefault="009A63BA" w:rsidP="001C3A70">
      <w:pPr>
        <w:pStyle w:val="Heading2"/>
      </w:pPr>
      <w:r>
        <w:t>Figure 21</w:t>
      </w:r>
    </w:p>
    <w:p w14:paraId="027B9DF9" w14:textId="2754B802" w:rsidR="00D61B08" w:rsidRPr="00075076" w:rsidRDefault="00D61B08" w:rsidP="001C3A70">
      <w:pPr>
        <w:pStyle w:val="Heading2"/>
      </w:pPr>
      <w:r>
        <w:t>Note that once the updates have been made to the ‘</w:t>
      </w:r>
      <w:proofErr w:type="spellStart"/>
      <w:r>
        <w:t>Calc</w:t>
      </w:r>
      <w:proofErr w:type="spellEnd"/>
      <w:r>
        <w:t xml:space="preserve">’ </w:t>
      </w:r>
      <w:r w:rsidR="00957F31">
        <w:t>tab</w:t>
      </w:r>
      <w:r>
        <w:t>, this should be hidden again</w:t>
      </w:r>
      <w:r w:rsidR="00957F31">
        <w:t xml:space="preserve"> using the reverse process of ‘un hiding’ the tab, as described above</w:t>
      </w:r>
      <w:r>
        <w:t>.</w:t>
      </w:r>
    </w:p>
    <w:p w14:paraId="65E71F3B" w14:textId="63C5D2DD" w:rsidR="0085517E" w:rsidRDefault="00BE4D6C" w:rsidP="00424100">
      <w:pPr>
        <w:pStyle w:val="Heading1"/>
      </w:pPr>
      <w:bookmarkStart w:id="11" w:name="_Toc481057068"/>
      <w:r>
        <w:t>Soft FM Services</w:t>
      </w:r>
      <w:r w:rsidR="00596B80">
        <w:t xml:space="preserve"> sheet</w:t>
      </w:r>
      <w:bookmarkEnd w:id="11"/>
    </w:p>
    <w:p w14:paraId="4EF6E7D1" w14:textId="52369F6E" w:rsidR="00BE4D6C" w:rsidRDefault="00BE4D6C" w:rsidP="001C3A70">
      <w:pPr>
        <w:pStyle w:val="Heading2"/>
      </w:pPr>
      <w:r>
        <w:t xml:space="preserve">The updates that may be necessary in the </w:t>
      </w:r>
      <w:r w:rsidR="00D61B08">
        <w:t>‘</w:t>
      </w:r>
      <w:r>
        <w:t>Soft FM Services</w:t>
      </w:r>
      <w:r w:rsidR="00D61B08">
        <w:t>’</w:t>
      </w:r>
      <w:r>
        <w:t xml:space="preserve"> </w:t>
      </w:r>
      <w:r w:rsidR="00DE7EC8">
        <w:t>tab</w:t>
      </w:r>
      <w:r>
        <w:t xml:space="preserve"> should be made in exactly the same way as described in </w:t>
      </w:r>
      <w:r w:rsidR="00D61B08">
        <w:t>‘</w:t>
      </w:r>
      <w:r w:rsidR="00003FAC">
        <w:t>7</w:t>
      </w:r>
      <w:r>
        <w:t>.Hard FM Services</w:t>
      </w:r>
      <w:r w:rsidR="00D61B08">
        <w:t>’</w:t>
      </w:r>
      <w:r>
        <w:t xml:space="preserve"> </w:t>
      </w:r>
      <w:r w:rsidR="00DE7EC8">
        <w:t>guidance</w:t>
      </w:r>
      <w:r w:rsidR="000B2E81">
        <w:t xml:space="preserve"> above</w:t>
      </w:r>
      <w:r>
        <w:t>.</w:t>
      </w:r>
    </w:p>
    <w:p w14:paraId="34553FA2" w14:textId="77777777" w:rsidR="0085517E" w:rsidRDefault="0085517E" w:rsidP="0085517E">
      <w:pPr>
        <w:rPr>
          <w:b/>
          <w:u w:val="single"/>
        </w:rPr>
      </w:pPr>
    </w:p>
    <w:p w14:paraId="017C52FC" w14:textId="0705A9E5" w:rsidR="0085517E" w:rsidRDefault="00AD7AA0" w:rsidP="00424100">
      <w:pPr>
        <w:pStyle w:val="Heading1"/>
      </w:pPr>
      <w:bookmarkStart w:id="12" w:name="_Toc481057069"/>
      <w:r>
        <w:lastRenderedPageBreak/>
        <w:t>Property Based Labour &amp; Sub contractor Summary</w:t>
      </w:r>
      <w:r w:rsidR="00045CCC">
        <w:t xml:space="preserve"> sheet</w:t>
      </w:r>
      <w:bookmarkEnd w:id="12"/>
    </w:p>
    <w:p w14:paraId="19884D3D" w14:textId="12F94E32" w:rsidR="0085517E" w:rsidRDefault="0085517E" w:rsidP="001C3A70">
      <w:pPr>
        <w:pStyle w:val="Heading2"/>
      </w:pPr>
      <w:r w:rsidRPr="00240E04">
        <w:t xml:space="preserve">This </w:t>
      </w:r>
      <w:r w:rsidR="001A6D21">
        <w:t>work</w:t>
      </w:r>
      <w:r w:rsidR="00AD7AA0">
        <w:t xml:space="preserve">sheet outlines the </w:t>
      </w:r>
      <w:r w:rsidR="00B61A85">
        <w:t>‘</w:t>
      </w:r>
      <w:r w:rsidR="00AD7AA0">
        <w:t>Service Delivery Management/Admin Staffing</w:t>
      </w:r>
      <w:r w:rsidR="00B61A85">
        <w:t>’</w:t>
      </w:r>
      <w:r w:rsidR="00AD7AA0">
        <w:t xml:space="preserve"> and </w:t>
      </w:r>
      <w:r w:rsidR="00B61A85">
        <w:t>‘</w:t>
      </w:r>
      <w:r w:rsidR="00AD7AA0">
        <w:t>Mobilisation</w:t>
      </w:r>
      <w:r w:rsidR="00B61A85">
        <w:t>’</w:t>
      </w:r>
      <w:r w:rsidR="00AD7AA0">
        <w:t xml:space="preserve"> labour required for the required Services for </w:t>
      </w:r>
      <w:r w:rsidR="001A6D21">
        <w:t>each Affected P</w:t>
      </w:r>
      <w:r w:rsidR="00AD7AA0">
        <w:t>roperty.</w:t>
      </w:r>
    </w:p>
    <w:p w14:paraId="4A5097BD" w14:textId="4552777A" w:rsidR="00AD7AA0" w:rsidRDefault="00D849B8" w:rsidP="001C3A70">
      <w:pPr>
        <w:pStyle w:val="Heading2"/>
      </w:pPr>
      <w:r>
        <w:t>T</w:t>
      </w:r>
      <w:r w:rsidR="00AD7AA0">
        <w:t xml:space="preserve">able </w:t>
      </w:r>
      <w:r>
        <w:t xml:space="preserve">1 </w:t>
      </w:r>
      <w:r w:rsidR="001A6D21">
        <w:t xml:space="preserve">as seen in </w:t>
      </w:r>
      <w:r w:rsidR="00E52CFF">
        <w:t>F</w:t>
      </w:r>
      <w:r w:rsidR="001A6D21">
        <w:t xml:space="preserve">igure 22. </w:t>
      </w:r>
      <w:r w:rsidR="00AD7AA0">
        <w:t xml:space="preserve">below shows the end </w:t>
      </w:r>
      <w:r w:rsidR="009E046F">
        <w:t>3</w:t>
      </w:r>
      <w:r w:rsidR="00AD7AA0">
        <w:t xml:space="preserve"> columns, currently containing data for property b6, being highlighted and dragged across to extend the </w:t>
      </w:r>
      <w:r w:rsidR="001A6D21">
        <w:t>Affected Property list</w:t>
      </w:r>
      <w:r w:rsidR="00AD7AA0">
        <w:t xml:space="preserve"> by a further 4 properties (only 2 shown in the </w:t>
      </w:r>
      <w:r w:rsidR="00812204">
        <w:t>F</w:t>
      </w:r>
      <w:r w:rsidR="001A6D21">
        <w:t>igure 22</w:t>
      </w:r>
      <w:r w:rsidR="00AD7AA0">
        <w:t xml:space="preserve">). Note that each building/property utilises </w:t>
      </w:r>
      <w:r w:rsidR="009E046F">
        <w:t>3</w:t>
      </w:r>
      <w:r w:rsidR="00AD7AA0">
        <w:t xml:space="preserve"> columns, and on this basis 1</w:t>
      </w:r>
      <w:r w:rsidR="009E046F">
        <w:t>2</w:t>
      </w:r>
      <w:r w:rsidR="00AD7AA0">
        <w:t xml:space="preserve"> columns are required for the additional 4 properties. This action copies across all of the required formulas and pulls in the newly included properties from the </w:t>
      </w:r>
      <w:r w:rsidR="00812204">
        <w:t>‘</w:t>
      </w:r>
      <w:r w:rsidR="00AD7AA0">
        <w:t>Property and Building Mapping</w:t>
      </w:r>
      <w:r w:rsidR="00812204">
        <w:t>’</w:t>
      </w:r>
      <w:r w:rsidR="00AD7AA0">
        <w:t xml:space="preserve"> </w:t>
      </w:r>
      <w:r w:rsidR="00812204">
        <w:t xml:space="preserve">tab </w:t>
      </w:r>
      <w:r w:rsidR="00AD7AA0">
        <w:t xml:space="preserve">as well as the hidden </w:t>
      </w:r>
      <w:r w:rsidR="00B61A85">
        <w:t>‘</w:t>
      </w:r>
      <w:proofErr w:type="spellStart"/>
      <w:r w:rsidR="00AD7AA0">
        <w:t>Calc</w:t>
      </w:r>
      <w:proofErr w:type="spellEnd"/>
      <w:r w:rsidR="00B61A85">
        <w:t>’</w:t>
      </w:r>
      <w:r w:rsidR="00AD7AA0">
        <w:t xml:space="preserve"> </w:t>
      </w:r>
      <w:r w:rsidR="00812204">
        <w:t>tab.</w:t>
      </w:r>
    </w:p>
    <w:p w14:paraId="40BD68EC" w14:textId="6D141567" w:rsidR="009E046F" w:rsidRDefault="009E046F" w:rsidP="001C3A70">
      <w:pPr>
        <w:pStyle w:val="Heading2"/>
      </w:pPr>
      <w:r>
        <w:rPr>
          <w:noProof/>
          <w:lang w:eastAsia="en-GB"/>
        </w:rPr>
        <w:drawing>
          <wp:inline distT="0" distB="0" distL="0" distR="0" wp14:anchorId="3685FFFD" wp14:editId="44AFB17A">
            <wp:extent cx="5623560" cy="27127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30743" r="1883" b="10096"/>
                    <a:stretch/>
                  </pic:blipFill>
                  <pic:spPr bwMode="auto">
                    <a:xfrm>
                      <a:off x="0" y="0"/>
                      <a:ext cx="5623560" cy="2712720"/>
                    </a:xfrm>
                    <a:prstGeom prst="rect">
                      <a:avLst/>
                    </a:prstGeom>
                    <a:ln>
                      <a:noFill/>
                    </a:ln>
                    <a:extLst>
                      <a:ext uri="{53640926-AAD7-44D8-BBD7-CCE9431645EC}">
                        <a14:shadowObscured xmlns:a14="http://schemas.microsoft.com/office/drawing/2010/main"/>
                      </a:ext>
                    </a:extLst>
                  </pic:spPr>
                </pic:pic>
              </a:graphicData>
            </a:graphic>
          </wp:inline>
        </w:drawing>
      </w:r>
    </w:p>
    <w:p w14:paraId="3D6830B4" w14:textId="61212DA6" w:rsidR="001A6D21" w:rsidRDefault="001A6D21" w:rsidP="001C3A70">
      <w:pPr>
        <w:pStyle w:val="Heading2"/>
      </w:pPr>
      <w:r>
        <w:t>Figure 22</w:t>
      </w:r>
    </w:p>
    <w:p w14:paraId="4808EC12" w14:textId="7302F018" w:rsidR="00D849B8" w:rsidRDefault="00D849B8" w:rsidP="001C3A70">
      <w:pPr>
        <w:pStyle w:val="Heading2"/>
      </w:pPr>
      <w:r>
        <w:t>Table 2 starting from row 124 covers the costs associated with Sub Contractors, and has already been extended across to the appropriate number of columns as it follows the individual Properties/Buildings in Table 1. The action of extending the columns for Table 1 has followed through to Table 2</w:t>
      </w:r>
      <w:r w:rsidR="00812204">
        <w:t>/Figure 23</w:t>
      </w:r>
      <w:r>
        <w:t xml:space="preserve"> below. </w:t>
      </w:r>
    </w:p>
    <w:p w14:paraId="57EE6762" w14:textId="713BFA15" w:rsidR="00D849B8" w:rsidRDefault="00D849B8" w:rsidP="001C3A70">
      <w:pPr>
        <w:pStyle w:val="Heading2"/>
      </w:pPr>
      <w:r>
        <w:rPr>
          <w:noProof/>
          <w:lang w:eastAsia="en-GB"/>
        </w:rPr>
        <w:drawing>
          <wp:inline distT="0" distB="0" distL="0" distR="0" wp14:anchorId="24F5E34E" wp14:editId="4F8104CD">
            <wp:extent cx="5379720" cy="19126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 t="31409" r="6138" b="26880"/>
                    <a:stretch/>
                  </pic:blipFill>
                  <pic:spPr bwMode="auto">
                    <a:xfrm>
                      <a:off x="0" y="0"/>
                      <a:ext cx="5379720" cy="1912620"/>
                    </a:xfrm>
                    <a:prstGeom prst="rect">
                      <a:avLst/>
                    </a:prstGeom>
                    <a:ln>
                      <a:noFill/>
                    </a:ln>
                    <a:extLst>
                      <a:ext uri="{53640926-AAD7-44D8-BBD7-CCE9431645EC}">
                        <a14:shadowObscured xmlns:a14="http://schemas.microsoft.com/office/drawing/2010/main"/>
                      </a:ext>
                    </a:extLst>
                  </pic:spPr>
                </pic:pic>
              </a:graphicData>
            </a:graphic>
          </wp:inline>
        </w:drawing>
      </w:r>
    </w:p>
    <w:p w14:paraId="6862C4AF" w14:textId="3020695B" w:rsidR="001A6D21" w:rsidRDefault="001A6D21" w:rsidP="001C3A70">
      <w:pPr>
        <w:pStyle w:val="Heading2"/>
      </w:pPr>
      <w:r>
        <w:t>Figure 23</w:t>
      </w:r>
    </w:p>
    <w:p w14:paraId="0D1F1E03" w14:textId="53AE9C6B" w:rsidR="009E046F" w:rsidRPr="00760124" w:rsidRDefault="009E046F" w:rsidP="001C3A70">
      <w:pPr>
        <w:pStyle w:val="Heading2"/>
      </w:pPr>
      <w:r w:rsidRPr="00932D97">
        <w:rPr>
          <w:b/>
        </w:rPr>
        <w:t>Hints &amp; Tips</w:t>
      </w:r>
      <w:r w:rsidRPr="00760124">
        <w:t xml:space="preserve"> – cells I8 to Z8 </w:t>
      </w:r>
      <w:r w:rsidR="00D849B8" w:rsidRPr="00760124">
        <w:t xml:space="preserve">and cells I124 to Z124 </w:t>
      </w:r>
      <w:r w:rsidRPr="00760124">
        <w:t xml:space="preserve">are merged to run across the </w:t>
      </w:r>
      <w:r w:rsidR="00812204">
        <w:t>‘</w:t>
      </w:r>
      <w:r w:rsidRPr="00760124">
        <w:t>standard</w:t>
      </w:r>
      <w:r w:rsidR="00812204">
        <w:t>’</w:t>
      </w:r>
      <w:r w:rsidRPr="00760124">
        <w:t xml:space="preserve"> six properties/buildings</w:t>
      </w:r>
      <w:r w:rsidR="00D849B8" w:rsidRPr="00760124">
        <w:t xml:space="preserve"> included in the Cost Model Template</w:t>
      </w:r>
      <w:r w:rsidRPr="00760124">
        <w:t>. Once the additional properties have been introduced, these fields need to be un</w:t>
      </w:r>
      <w:r w:rsidR="001A6D21">
        <w:t>-</w:t>
      </w:r>
      <w:r w:rsidRPr="00760124">
        <w:t>merged and then merged</w:t>
      </w:r>
      <w:r w:rsidR="001A6D21">
        <w:t xml:space="preserve"> together again</w:t>
      </w:r>
      <w:r w:rsidRPr="00760124">
        <w:t xml:space="preserve"> to </w:t>
      </w:r>
      <w:r w:rsidR="00D849B8" w:rsidRPr="00760124">
        <w:t>cover/</w:t>
      </w:r>
      <w:r w:rsidR="00945632" w:rsidRPr="00760124">
        <w:t>include the additional properties/buildings.</w:t>
      </w:r>
    </w:p>
    <w:p w14:paraId="6A546B9F" w14:textId="5D1755ED" w:rsidR="0085517E" w:rsidRDefault="0085517E" w:rsidP="00F771C1">
      <w:pPr>
        <w:pStyle w:val="Heading3"/>
      </w:pPr>
    </w:p>
    <w:p w14:paraId="104BA083" w14:textId="5CB68270" w:rsidR="0085517E" w:rsidRDefault="003A6A1A" w:rsidP="00424100">
      <w:pPr>
        <w:pStyle w:val="Heading1"/>
      </w:pPr>
      <w:bookmarkStart w:id="13" w:name="_Toc481057070"/>
      <w:r>
        <w:lastRenderedPageBreak/>
        <w:t>Building Based Labour Summary</w:t>
      </w:r>
      <w:bookmarkEnd w:id="13"/>
    </w:p>
    <w:p w14:paraId="145021CF" w14:textId="7DD364BD" w:rsidR="003A6A1A" w:rsidRDefault="003A6A1A" w:rsidP="001C3A70">
      <w:pPr>
        <w:pStyle w:val="Heading2"/>
      </w:pPr>
      <w:r>
        <w:t xml:space="preserve">This </w:t>
      </w:r>
      <w:r w:rsidR="001A6D21">
        <w:t>work</w:t>
      </w:r>
      <w:r>
        <w:t xml:space="preserve">sheet outlines the total labour required for the stipulated Services for each building.  The </w:t>
      </w:r>
      <w:r w:rsidR="000F0462">
        <w:t>‘</w:t>
      </w:r>
      <w:r>
        <w:t>Total Hours per Annum</w:t>
      </w:r>
      <w:r w:rsidR="000F0462">
        <w:t>’</w:t>
      </w:r>
      <w:r>
        <w:t xml:space="preserve">, </w:t>
      </w:r>
      <w:r w:rsidR="000F0462">
        <w:t>‘</w:t>
      </w:r>
      <w:r>
        <w:t>Labour Cost (£)</w:t>
      </w:r>
      <w:r w:rsidR="000F0462">
        <w:t>’</w:t>
      </w:r>
      <w:r>
        <w:t xml:space="preserve"> and </w:t>
      </w:r>
      <w:r w:rsidR="000F0462">
        <w:t>‘</w:t>
      </w:r>
      <w:r>
        <w:t>Full Time Equivalent</w:t>
      </w:r>
      <w:r w:rsidR="000F0462">
        <w:t>’</w:t>
      </w:r>
      <w:r>
        <w:t xml:space="preserve"> are shown for each building.</w:t>
      </w:r>
    </w:p>
    <w:p w14:paraId="405987CC" w14:textId="2C25D91F" w:rsidR="0085517E" w:rsidRDefault="003A6A1A" w:rsidP="001C3A70">
      <w:pPr>
        <w:pStyle w:val="Heading2"/>
      </w:pPr>
      <w:r>
        <w:t xml:space="preserve">The table below </w:t>
      </w:r>
      <w:r w:rsidR="001A6D21">
        <w:t xml:space="preserve">at figure 24 </w:t>
      </w:r>
      <w:r>
        <w:t xml:space="preserve">shows the end 3 columns, currently containing data for property b6, being highlighted and dragged across to extend the property portfolio by a further 4 properties (only 2 shown in the screenshot). Note that each building/property utilises 3 columns, and on this basis 12 columns are required for the additional 4 properties. This action copies across all of the required formulas and pulls in the newly included properties from the </w:t>
      </w:r>
      <w:r w:rsidR="00812204">
        <w:t>‘</w:t>
      </w:r>
      <w:r>
        <w:t>Property and Building Mapping</w:t>
      </w:r>
      <w:r w:rsidR="00812204">
        <w:t>’ tab</w:t>
      </w:r>
      <w:r>
        <w:t xml:space="preserve"> as well as the hidden </w:t>
      </w:r>
      <w:r w:rsidR="000F0462">
        <w:t>‘</w:t>
      </w:r>
      <w:proofErr w:type="spellStart"/>
      <w:r>
        <w:t>Calc</w:t>
      </w:r>
      <w:proofErr w:type="spellEnd"/>
      <w:r w:rsidR="000F0462">
        <w:t>’</w:t>
      </w:r>
      <w:r>
        <w:t xml:space="preserve"> </w:t>
      </w:r>
      <w:r w:rsidR="00812204">
        <w:t>tab</w:t>
      </w:r>
      <w:r w:rsidR="00060B85">
        <w:t>.</w:t>
      </w:r>
    </w:p>
    <w:p w14:paraId="69272CB3" w14:textId="2A1F862E" w:rsidR="003A6A1A" w:rsidRDefault="003A6A1A" w:rsidP="001C3A70">
      <w:pPr>
        <w:pStyle w:val="Heading2"/>
      </w:pPr>
      <w:r>
        <w:rPr>
          <w:noProof/>
          <w:lang w:eastAsia="en-GB"/>
        </w:rPr>
        <w:drawing>
          <wp:inline distT="0" distB="0" distL="0" distR="0" wp14:anchorId="166B6895" wp14:editId="1CE66766">
            <wp:extent cx="5631180" cy="2339340"/>
            <wp:effectExtent l="0" t="0" r="762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 t="31075" r="1750" b="17907"/>
                    <a:stretch/>
                  </pic:blipFill>
                  <pic:spPr bwMode="auto">
                    <a:xfrm>
                      <a:off x="0" y="0"/>
                      <a:ext cx="5631180" cy="2339340"/>
                    </a:xfrm>
                    <a:prstGeom prst="rect">
                      <a:avLst/>
                    </a:prstGeom>
                    <a:ln>
                      <a:noFill/>
                    </a:ln>
                    <a:extLst>
                      <a:ext uri="{53640926-AAD7-44D8-BBD7-CCE9431645EC}">
                        <a14:shadowObscured xmlns:a14="http://schemas.microsoft.com/office/drawing/2010/main"/>
                      </a:ext>
                    </a:extLst>
                  </pic:spPr>
                </pic:pic>
              </a:graphicData>
            </a:graphic>
          </wp:inline>
        </w:drawing>
      </w:r>
    </w:p>
    <w:p w14:paraId="34475C78" w14:textId="30B32EA1" w:rsidR="001A6D21" w:rsidRDefault="001A6D21" w:rsidP="001C3A70">
      <w:pPr>
        <w:pStyle w:val="Heading2"/>
      </w:pPr>
      <w:r>
        <w:t>Figure 24</w:t>
      </w:r>
    </w:p>
    <w:p w14:paraId="5F1B7AD7" w14:textId="7B695F71" w:rsidR="00D849B8" w:rsidRDefault="00D849B8" w:rsidP="001C3A70">
      <w:pPr>
        <w:pStyle w:val="Heading2"/>
      </w:pPr>
      <w:r>
        <w:t xml:space="preserve">Note that the newly added columns for additional buildings/properties will need appropriate spacing </w:t>
      </w:r>
      <w:r w:rsidR="00C80A8C">
        <w:t xml:space="preserve">and formatting </w:t>
      </w:r>
      <w:r>
        <w:t>applied to them.</w:t>
      </w:r>
    </w:p>
    <w:p w14:paraId="3C4482F7" w14:textId="62E7FFB0" w:rsidR="00D849B8" w:rsidRPr="00760124" w:rsidRDefault="00D849B8" w:rsidP="001C3A70">
      <w:pPr>
        <w:pStyle w:val="Heading2"/>
      </w:pPr>
      <w:r w:rsidRPr="00932D97">
        <w:rPr>
          <w:b/>
        </w:rPr>
        <w:t>Hints &amp; Tips</w:t>
      </w:r>
      <w:r w:rsidRPr="00760124">
        <w:t xml:space="preserve"> – cells I7 to Z7 are merged to run across of the </w:t>
      </w:r>
      <w:r w:rsidR="000F0462">
        <w:t>‘</w:t>
      </w:r>
      <w:r w:rsidRPr="00760124">
        <w:t>standard</w:t>
      </w:r>
      <w:r w:rsidR="000F0462">
        <w:t>’</w:t>
      </w:r>
      <w:r w:rsidRPr="00760124">
        <w:t xml:space="preserve"> six properties/buildings. Once the additional properties have been introduced, these fields need to be </w:t>
      </w:r>
      <w:proofErr w:type="gramStart"/>
      <w:r w:rsidRPr="00760124">
        <w:t>un</w:t>
      </w:r>
      <w:proofErr w:type="gramEnd"/>
      <w:r w:rsidRPr="00760124">
        <w:t xml:space="preserve"> merged and then merged </w:t>
      </w:r>
      <w:r w:rsidR="000F0462">
        <w:t xml:space="preserve">back </w:t>
      </w:r>
      <w:r w:rsidRPr="00760124">
        <w:t>to</w:t>
      </w:r>
      <w:r w:rsidR="000F0462">
        <w:t>gether again to</w:t>
      </w:r>
      <w:r w:rsidRPr="00760124">
        <w:t xml:space="preserve"> include the additional properties/buildings.</w:t>
      </w:r>
    </w:p>
    <w:p w14:paraId="18F07BFF" w14:textId="5D45C7B5" w:rsidR="0085517E" w:rsidRDefault="0085517E" w:rsidP="001C3A70">
      <w:pPr>
        <w:pStyle w:val="Heading2"/>
      </w:pPr>
      <w:r>
        <w:t xml:space="preserve"> </w:t>
      </w:r>
    </w:p>
    <w:p w14:paraId="1C21BE29" w14:textId="21332EEB" w:rsidR="00477421" w:rsidRDefault="00FE1198" w:rsidP="00424100">
      <w:pPr>
        <w:pStyle w:val="Heading1"/>
      </w:pPr>
      <w:bookmarkStart w:id="14" w:name="_Toc481057071"/>
      <w:r>
        <w:t>Mobilisation</w:t>
      </w:r>
      <w:r w:rsidR="00477421">
        <w:t xml:space="preserve"> Sheet</w:t>
      </w:r>
      <w:bookmarkEnd w:id="14"/>
    </w:p>
    <w:p w14:paraId="290D4B56" w14:textId="09649721" w:rsidR="00E91525" w:rsidRDefault="00E91525" w:rsidP="001C3A70">
      <w:pPr>
        <w:pStyle w:val="Heading2"/>
      </w:pPr>
      <w:r>
        <w:t xml:space="preserve">The four tables within this sheet allow </w:t>
      </w:r>
      <w:r w:rsidR="00633456">
        <w:t>the Potential Provider</w:t>
      </w:r>
      <w:r>
        <w:t xml:space="preserve"> to input the cost of Mobilisation for </w:t>
      </w:r>
      <w:r w:rsidR="000F0462">
        <w:t>‘</w:t>
      </w:r>
      <w:r>
        <w:t>Sub-Contractors</w:t>
      </w:r>
      <w:r w:rsidR="000F0462">
        <w:t>’</w:t>
      </w:r>
      <w:r>
        <w:t xml:space="preserve">, </w:t>
      </w:r>
      <w:r w:rsidR="000F0462">
        <w:t>‘</w:t>
      </w:r>
      <w:r>
        <w:t>Consumables</w:t>
      </w:r>
      <w:r w:rsidR="000F0462">
        <w:t>’</w:t>
      </w:r>
      <w:r>
        <w:t xml:space="preserve">, </w:t>
      </w:r>
      <w:r w:rsidR="000F0462">
        <w:t>‘</w:t>
      </w:r>
      <w:r>
        <w:t>Plant and Equipment</w:t>
      </w:r>
      <w:r w:rsidR="000F0462">
        <w:t>’</w:t>
      </w:r>
      <w:r>
        <w:t xml:space="preserve"> and </w:t>
      </w:r>
      <w:r w:rsidR="000F0462">
        <w:t>‘</w:t>
      </w:r>
      <w:r>
        <w:t>Others</w:t>
      </w:r>
      <w:r w:rsidR="000F0462">
        <w:t>’</w:t>
      </w:r>
      <w:r>
        <w:t xml:space="preserve"> as applicable.</w:t>
      </w:r>
      <w:r w:rsidR="000C0377">
        <w:t xml:space="preserve"> Each table includes Sub Total rows. At the bottom of the four tables, two Grand Total rows are included, the total for Sub-Contractors being separate.</w:t>
      </w:r>
    </w:p>
    <w:p w14:paraId="01349841" w14:textId="069BC636" w:rsidR="00477421" w:rsidRDefault="00E91525" w:rsidP="001C3A70">
      <w:pPr>
        <w:pStyle w:val="Heading2"/>
      </w:pPr>
      <w:r>
        <w:t>The table below</w:t>
      </w:r>
      <w:r w:rsidR="001A6D21">
        <w:t xml:space="preserve"> </w:t>
      </w:r>
      <w:r w:rsidR="000F0462">
        <w:t>in</w:t>
      </w:r>
      <w:r w:rsidR="001A6D21">
        <w:t xml:space="preserve"> </w:t>
      </w:r>
      <w:r w:rsidR="00C5093B">
        <w:t>F</w:t>
      </w:r>
      <w:r w:rsidR="001A6D21">
        <w:t>igure 25</w:t>
      </w:r>
      <w:r>
        <w:t xml:space="preserve"> shows the end column, currently containing data for property b6, being highlighted and dragged across to extend the property portfolio by a further 4 properties. This action copies across all of the required formulas </w:t>
      </w:r>
      <w:r w:rsidR="000C0377">
        <w:t xml:space="preserve">within the 4 tables contained within this tab </w:t>
      </w:r>
      <w:r>
        <w:t xml:space="preserve">and pulls in the newly included properties from the </w:t>
      </w:r>
      <w:r w:rsidR="000F0462">
        <w:t>‘</w:t>
      </w:r>
      <w:r>
        <w:t>Yr1 Cost Summary</w:t>
      </w:r>
      <w:r w:rsidR="00C5093B">
        <w:t>’ tab</w:t>
      </w:r>
      <w:r>
        <w:t>.</w:t>
      </w:r>
    </w:p>
    <w:p w14:paraId="6227B1FA" w14:textId="5000608D" w:rsidR="00E91525" w:rsidRDefault="00E91525" w:rsidP="001C3A70">
      <w:pPr>
        <w:pStyle w:val="Heading2"/>
      </w:pPr>
      <w:r>
        <w:rPr>
          <w:noProof/>
          <w:lang w:eastAsia="en-GB"/>
        </w:rPr>
        <w:lastRenderedPageBreak/>
        <w:drawing>
          <wp:inline distT="0" distB="0" distL="0" distR="0" wp14:anchorId="3984E5DA" wp14:editId="487331B8">
            <wp:extent cx="4533900" cy="16078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31242" r="20895" b="33694"/>
                    <a:stretch/>
                  </pic:blipFill>
                  <pic:spPr bwMode="auto">
                    <a:xfrm>
                      <a:off x="0" y="0"/>
                      <a:ext cx="4533900" cy="1607820"/>
                    </a:xfrm>
                    <a:prstGeom prst="rect">
                      <a:avLst/>
                    </a:prstGeom>
                    <a:ln>
                      <a:noFill/>
                    </a:ln>
                    <a:extLst>
                      <a:ext uri="{53640926-AAD7-44D8-BBD7-CCE9431645EC}">
                        <a14:shadowObscured xmlns:a14="http://schemas.microsoft.com/office/drawing/2010/main"/>
                      </a:ext>
                    </a:extLst>
                  </pic:spPr>
                </pic:pic>
              </a:graphicData>
            </a:graphic>
          </wp:inline>
        </w:drawing>
      </w:r>
    </w:p>
    <w:p w14:paraId="4F181AC2" w14:textId="266B1F51" w:rsidR="001A6D21" w:rsidRPr="005B6A65" w:rsidRDefault="001A6D21" w:rsidP="001C3A70">
      <w:pPr>
        <w:pStyle w:val="Heading2"/>
      </w:pPr>
      <w:r>
        <w:t xml:space="preserve">Figure 25 </w:t>
      </w:r>
    </w:p>
    <w:p w14:paraId="7C400438" w14:textId="042A2763" w:rsidR="000C0377" w:rsidRDefault="000C0377" w:rsidP="001C3A70">
      <w:pPr>
        <w:pStyle w:val="Heading2"/>
      </w:pPr>
      <w:r>
        <w:t xml:space="preserve">Note that the newly added columns for additional buildings/properties may need appropriate spacing </w:t>
      </w:r>
      <w:r w:rsidR="00633456">
        <w:t xml:space="preserve">and formatting </w:t>
      </w:r>
      <w:r>
        <w:t>applied to them.</w:t>
      </w:r>
    </w:p>
    <w:p w14:paraId="6A6F6D1F" w14:textId="228631E5" w:rsidR="000C0377" w:rsidRPr="00760124" w:rsidRDefault="000C0377" w:rsidP="001C3A70">
      <w:pPr>
        <w:pStyle w:val="Heading2"/>
      </w:pPr>
      <w:r w:rsidRPr="00932D97">
        <w:rPr>
          <w:b/>
        </w:rPr>
        <w:t>Hints &amp; Tips</w:t>
      </w:r>
      <w:r w:rsidRPr="00760124">
        <w:t xml:space="preserve"> – cells H7 to M7 are merged to run across of the </w:t>
      </w:r>
      <w:r w:rsidR="00C5093B">
        <w:t>‘</w:t>
      </w:r>
      <w:r w:rsidRPr="00760124">
        <w:t>standard</w:t>
      </w:r>
      <w:r w:rsidR="00C5093B">
        <w:t>’</w:t>
      </w:r>
      <w:r w:rsidRPr="00760124">
        <w:t xml:space="preserve"> six properties/buildings. Once the additional properties have been introduced, these fields need to be </w:t>
      </w:r>
      <w:proofErr w:type="gramStart"/>
      <w:r w:rsidRPr="00760124">
        <w:t>un</w:t>
      </w:r>
      <w:proofErr w:type="gramEnd"/>
      <w:r w:rsidRPr="00760124">
        <w:t xml:space="preserve"> merged and then merged </w:t>
      </w:r>
      <w:r w:rsidR="000F0462">
        <w:t xml:space="preserve">back together again </w:t>
      </w:r>
      <w:r w:rsidRPr="00760124">
        <w:t>to include the additional properties/buildings.</w:t>
      </w:r>
    </w:p>
    <w:p w14:paraId="411B5996" w14:textId="77777777" w:rsidR="00477421" w:rsidRDefault="00477421" w:rsidP="0085517E"/>
    <w:p w14:paraId="5CD1B090" w14:textId="4547D73C" w:rsidR="0085517E" w:rsidRDefault="000C0377" w:rsidP="00424100">
      <w:pPr>
        <w:pStyle w:val="Heading1"/>
      </w:pPr>
      <w:bookmarkStart w:id="15" w:name="_Toc481057072"/>
      <w:r w:rsidRPr="00AB6594">
        <w:t>Consumables, Plant, Equipment and Others</w:t>
      </w:r>
      <w:r>
        <w:t xml:space="preserve"> SHEET</w:t>
      </w:r>
      <w:r w:rsidR="00C640DB">
        <w:t xml:space="preserve"> (cON, p, e&amp;o)</w:t>
      </w:r>
      <w:bookmarkEnd w:id="15"/>
    </w:p>
    <w:p w14:paraId="3F549DF1" w14:textId="2D1DA874" w:rsidR="00464259" w:rsidRDefault="00464259" w:rsidP="001C3A70">
      <w:pPr>
        <w:pStyle w:val="Heading2"/>
      </w:pPr>
      <w:r>
        <w:t xml:space="preserve">The three tables within this sheet allow you to input the cost of </w:t>
      </w:r>
      <w:r w:rsidR="000F0462">
        <w:t>‘</w:t>
      </w:r>
      <w:r w:rsidRPr="00AB6594">
        <w:t>Consumables</w:t>
      </w:r>
      <w:r w:rsidR="000F0462">
        <w:t>’</w:t>
      </w:r>
      <w:r w:rsidRPr="00AB6594">
        <w:t xml:space="preserve">, </w:t>
      </w:r>
      <w:r w:rsidR="000F0462">
        <w:t>‘</w:t>
      </w:r>
      <w:r w:rsidRPr="00AB6594">
        <w:t>Plant and Equipment</w:t>
      </w:r>
      <w:r w:rsidR="000F0462">
        <w:t>’</w:t>
      </w:r>
      <w:r w:rsidRPr="00AB6594">
        <w:t xml:space="preserve"> and </w:t>
      </w:r>
      <w:r w:rsidR="000F0462">
        <w:t>‘</w:t>
      </w:r>
      <w:proofErr w:type="gramStart"/>
      <w:r w:rsidRPr="00AB6594">
        <w:t>Others</w:t>
      </w:r>
      <w:proofErr w:type="gramEnd"/>
      <w:r w:rsidR="000F0462">
        <w:t>’</w:t>
      </w:r>
      <w:r w:rsidRPr="00AB6594">
        <w:t xml:space="preserve"> as applicable</w:t>
      </w:r>
      <w:r>
        <w:t xml:space="preserve">. Each table includes Sub Total rows. At the bottom of the </w:t>
      </w:r>
      <w:r w:rsidR="00942724">
        <w:t>3 tables</w:t>
      </w:r>
      <w:r>
        <w:t>, a Grand Total row is included.</w:t>
      </w:r>
    </w:p>
    <w:p w14:paraId="736F76BA" w14:textId="3F7B7548" w:rsidR="0085517E" w:rsidRDefault="00464259" w:rsidP="001C3A70">
      <w:pPr>
        <w:pStyle w:val="Heading2"/>
      </w:pPr>
      <w:r>
        <w:t xml:space="preserve">The table below </w:t>
      </w:r>
      <w:r w:rsidR="000F0462">
        <w:t xml:space="preserve">in Figure 26 </w:t>
      </w:r>
      <w:r>
        <w:t xml:space="preserve">shows the end column, currently containing data for property b6, being highlighted and dragged across to extend the property portfolio by a further 4 properties. This action copies across all of the required formulas within the 3 tables contained within this tab and pulls in the newly included properties from the </w:t>
      </w:r>
      <w:r w:rsidR="000F0462">
        <w:t>‘</w:t>
      </w:r>
      <w:r>
        <w:t>Yr1 Cost Summary</w:t>
      </w:r>
      <w:r w:rsidR="00C5093B">
        <w:t>’ tab</w:t>
      </w:r>
      <w:r>
        <w:t>.</w:t>
      </w:r>
      <w:r w:rsidR="0085517E">
        <w:t xml:space="preserve"> </w:t>
      </w:r>
    </w:p>
    <w:p w14:paraId="162AA56C" w14:textId="29EA4371" w:rsidR="0085517E" w:rsidRDefault="00464259" w:rsidP="001C3A70">
      <w:pPr>
        <w:pStyle w:val="Heading2"/>
      </w:pPr>
      <w:r>
        <w:rPr>
          <w:noProof/>
          <w:lang w:eastAsia="en-GB"/>
        </w:rPr>
        <w:drawing>
          <wp:inline distT="0" distB="0" distL="0" distR="0" wp14:anchorId="48C97333" wp14:editId="398965D6">
            <wp:extent cx="3329940" cy="1889760"/>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 t="31242" r="41900" b="27546"/>
                    <a:stretch/>
                  </pic:blipFill>
                  <pic:spPr bwMode="auto">
                    <a:xfrm>
                      <a:off x="0" y="0"/>
                      <a:ext cx="3329940" cy="1889760"/>
                    </a:xfrm>
                    <a:prstGeom prst="rect">
                      <a:avLst/>
                    </a:prstGeom>
                    <a:ln>
                      <a:noFill/>
                    </a:ln>
                    <a:extLst>
                      <a:ext uri="{53640926-AAD7-44D8-BBD7-CCE9431645EC}">
                        <a14:shadowObscured xmlns:a14="http://schemas.microsoft.com/office/drawing/2010/main"/>
                      </a:ext>
                    </a:extLst>
                  </pic:spPr>
                </pic:pic>
              </a:graphicData>
            </a:graphic>
          </wp:inline>
        </w:drawing>
      </w:r>
    </w:p>
    <w:p w14:paraId="7D915F98" w14:textId="4D0D35D1" w:rsidR="0076589B" w:rsidRDefault="0076589B" w:rsidP="001C3A70">
      <w:pPr>
        <w:pStyle w:val="Heading2"/>
      </w:pPr>
      <w:r>
        <w:t>Figure 26</w:t>
      </w:r>
    </w:p>
    <w:p w14:paraId="7960EF0B" w14:textId="6C0D56DC" w:rsidR="00AF1AEF" w:rsidRDefault="00AF1AEF" w:rsidP="001C3A70">
      <w:pPr>
        <w:pStyle w:val="Heading2"/>
      </w:pPr>
      <w:r>
        <w:t xml:space="preserve">Note that the newly added columns for additional buildings/properties may need appropriate spacing </w:t>
      </w:r>
      <w:r w:rsidR="00633456">
        <w:t xml:space="preserve">and formatting </w:t>
      </w:r>
      <w:r>
        <w:t>applied to them.</w:t>
      </w:r>
    </w:p>
    <w:p w14:paraId="2D538D6B" w14:textId="0F0C0212" w:rsidR="00AF1AEF" w:rsidRPr="00760124" w:rsidRDefault="00AF1AEF" w:rsidP="001C3A70">
      <w:pPr>
        <w:pStyle w:val="Heading2"/>
      </w:pPr>
      <w:r w:rsidRPr="00932D97">
        <w:rPr>
          <w:b/>
        </w:rPr>
        <w:t>Hints &amp; Tips</w:t>
      </w:r>
      <w:r w:rsidRPr="00760124">
        <w:t xml:space="preserve"> – cells H7 to M7 are merged to run across of the</w:t>
      </w:r>
      <w:r w:rsidR="000F0462">
        <w:t xml:space="preserve"> ’</w:t>
      </w:r>
      <w:r w:rsidRPr="00760124">
        <w:t>standard</w:t>
      </w:r>
      <w:r w:rsidR="000F0462">
        <w:t>’</w:t>
      </w:r>
      <w:r w:rsidRPr="00760124">
        <w:t xml:space="preserve"> six properties/buildings. Once the additional properties have been introduced, these fields need to be </w:t>
      </w:r>
      <w:proofErr w:type="gramStart"/>
      <w:r w:rsidRPr="00760124">
        <w:t>un</w:t>
      </w:r>
      <w:proofErr w:type="gramEnd"/>
      <w:r w:rsidRPr="00760124">
        <w:t xml:space="preserve"> merged and then merged </w:t>
      </w:r>
      <w:r w:rsidR="000F0462">
        <w:t xml:space="preserve">back together again </w:t>
      </w:r>
      <w:r w:rsidRPr="00760124">
        <w:t>to include the additional properties/buildings.</w:t>
      </w:r>
    </w:p>
    <w:p w14:paraId="402BE5F2" w14:textId="77777777" w:rsidR="00AF1AEF" w:rsidRDefault="00AF1AEF" w:rsidP="001C3A70">
      <w:pPr>
        <w:pStyle w:val="Heading2"/>
      </w:pPr>
    </w:p>
    <w:p w14:paraId="60267BF7" w14:textId="77777777" w:rsidR="00464259" w:rsidRDefault="00464259" w:rsidP="00464259">
      <w:pPr>
        <w:pStyle w:val="Heading1"/>
        <w:numPr>
          <w:ilvl w:val="0"/>
          <w:numId w:val="0"/>
        </w:numPr>
        <w:ind w:left="737"/>
      </w:pPr>
    </w:p>
    <w:p w14:paraId="3F6EA3CC" w14:textId="77777777" w:rsidR="00464259" w:rsidRDefault="00464259" w:rsidP="00464259">
      <w:pPr>
        <w:pStyle w:val="Heading1"/>
        <w:numPr>
          <w:ilvl w:val="0"/>
          <w:numId w:val="0"/>
        </w:numPr>
        <w:ind w:left="737"/>
      </w:pPr>
    </w:p>
    <w:p w14:paraId="40DA0C9C" w14:textId="268C269F" w:rsidR="0085517E" w:rsidRDefault="004D78A6" w:rsidP="00424100">
      <w:pPr>
        <w:pStyle w:val="Heading1"/>
      </w:pPr>
      <w:bookmarkStart w:id="16" w:name="_Toc481057073"/>
      <w:r>
        <w:t>Reactive Cost Scenario</w:t>
      </w:r>
      <w:r w:rsidR="00045CCC">
        <w:t xml:space="preserve"> sheet</w:t>
      </w:r>
      <w:bookmarkEnd w:id="16"/>
    </w:p>
    <w:p w14:paraId="42B3C0B5" w14:textId="07E76FFB" w:rsidR="004D78A6" w:rsidRDefault="004D78A6" w:rsidP="001C3A70">
      <w:pPr>
        <w:pStyle w:val="Heading2"/>
      </w:pPr>
      <w:r>
        <w:t xml:space="preserve">The Table contained within the </w:t>
      </w:r>
      <w:r w:rsidR="00175C28">
        <w:t>‘R</w:t>
      </w:r>
      <w:r>
        <w:t>eactive Cost Scenario</w:t>
      </w:r>
      <w:r w:rsidR="00175C28">
        <w:t>’</w:t>
      </w:r>
      <w:r>
        <w:t xml:space="preserve"> </w:t>
      </w:r>
      <w:r w:rsidR="004B5B31">
        <w:t>tab</w:t>
      </w:r>
      <w:r>
        <w:t xml:space="preserve"> do</w:t>
      </w:r>
      <w:r w:rsidR="001A6D21">
        <w:t>es</w:t>
      </w:r>
      <w:r>
        <w:t xml:space="preserve"> not require to be updated.</w:t>
      </w:r>
      <w:r w:rsidR="00117428">
        <w:t xml:space="preserve"> This worksheet contains ‘standard’ tables that under normal circumstances do not require their structure to be changed, unless specifically requested by the Customer to meet their needs. Under these circumstances, the Customer should contact the FM Team at CCS.</w:t>
      </w:r>
    </w:p>
    <w:p w14:paraId="7C639E12" w14:textId="322C8A0B" w:rsidR="0085517E" w:rsidRDefault="0085517E" w:rsidP="001C3A70">
      <w:pPr>
        <w:pStyle w:val="Heading2"/>
      </w:pPr>
    </w:p>
    <w:p w14:paraId="14B40F01" w14:textId="4E24C697" w:rsidR="0085517E" w:rsidRDefault="0085517E" w:rsidP="00424100">
      <w:pPr>
        <w:pStyle w:val="Heading1"/>
      </w:pPr>
      <w:bookmarkStart w:id="17" w:name="_Toc481057074"/>
      <w:r w:rsidRPr="005A1ADC">
        <w:t>Service Checker</w:t>
      </w:r>
      <w:r w:rsidR="00045CCC">
        <w:t xml:space="preserve"> sheet</w:t>
      </w:r>
      <w:bookmarkEnd w:id="17"/>
    </w:p>
    <w:p w14:paraId="5AB05395" w14:textId="0056BFA8" w:rsidR="0085517E" w:rsidRDefault="0085517E" w:rsidP="001C3A70">
      <w:pPr>
        <w:pStyle w:val="Heading2"/>
      </w:pPr>
      <w:r>
        <w:t xml:space="preserve">The </w:t>
      </w:r>
      <w:r w:rsidR="004B5B31">
        <w:t>‘</w:t>
      </w:r>
      <w:r>
        <w:t>Service Checker</w:t>
      </w:r>
      <w:r w:rsidR="004B5B31">
        <w:t>’</w:t>
      </w:r>
      <w:r>
        <w:t xml:space="preserve"> </w:t>
      </w:r>
      <w:r w:rsidR="004B5B31">
        <w:t>tab</w:t>
      </w:r>
      <w:r w:rsidR="00045CCC">
        <w:t xml:space="preserve"> </w:t>
      </w:r>
      <w:r>
        <w:t>a</w:t>
      </w:r>
      <w:r w:rsidR="00DB2D2B">
        <w:t>nd the tables contained within do not require to be updated.</w:t>
      </w:r>
    </w:p>
    <w:p w14:paraId="54839CD8" w14:textId="71B8977E" w:rsidR="0085517E" w:rsidRDefault="0085517E" w:rsidP="001C3A70">
      <w:pPr>
        <w:pStyle w:val="Heading2"/>
      </w:pPr>
    </w:p>
    <w:p w14:paraId="5824F398" w14:textId="65EE9846" w:rsidR="0085517E" w:rsidRDefault="0085517E" w:rsidP="00424100">
      <w:pPr>
        <w:pStyle w:val="Heading1"/>
      </w:pPr>
      <w:bookmarkStart w:id="18" w:name="_Toc481057075"/>
      <w:r>
        <w:t>Change Log</w:t>
      </w:r>
      <w:r w:rsidR="007837A5">
        <w:t xml:space="preserve"> sheet</w:t>
      </w:r>
      <w:bookmarkEnd w:id="18"/>
    </w:p>
    <w:p w14:paraId="1CA1E1FE" w14:textId="3036723D" w:rsidR="0085517E" w:rsidRPr="00A02848" w:rsidRDefault="00DB2D2B" w:rsidP="001C3A70">
      <w:pPr>
        <w:pStyle w:val="Heading2"/>
      </w:pPr>
      <w:r>
        <w:t xml:space="preserve">The </w:t>
      </w:r>
      <w:r w:rsidR="004B5B31">
        <w:t>‘</w:t>
      </w:r>
      <w:r>
        <w:t>Change Log</w:t>
      </w:r>
      <w:r w:rsidR="004B5B31">
        <w:t>’ tab</w:t>
      </w:r>
      <w:r w:rsidR="0085517E">
        <w:t xml:space="preserve"> </w:t>
      </w:r>
      <w:r>
        <w:t>and the tables contained within do not require to be updated.</w:t>
      </w:r>
    </w:p>
    <w:p w14:paraId="6C0F9113" w14:textId="77777777" w:rsidR="00495070" w:rsidRDefault="00495070" w:rsidP="001C3A70">
      <w:pPr>
        <w:pStyle w:val="Heading2"/>
      </w:pPr>
    </w:p>
    <w:p w14:paraId="2C3D7985" w14:textId="06A1B356" w:rsidR="00495070" w:rsidRDefault="00495070" w:rsidP="00495070">
      <w:pPr>
        <w:pStyle w:val="Heading1"/>
      </w:pPr>
      <w:bookmarkStart w:id="19" w:name="_Toc481057076"/>
      <w:r>
        <w:t>Evaluation Export sheet</w:t>
      </w:r>
      <w:bookmarkEnd w:id="19"/>
    </w:p>
    <w:p w14:paraId="676D9D45" w14:textId="293816E2" w:rsidR="00495070" w:rsidRDefault="00495070" w:rsidP="001C3A70">
      <w:pPr>
        <w:pStyle w:val="Heading2"/>
      </w:pPr>
      <w:r>
        <w:t xml:space="preserve">The table below </w:t>
      </w:r>
      <w:r w:rsidR="00175C28">
        <w:t xml:space="preserve">in Figure 27 </w:t>
      </w:r>
      <w:r>
        <w:t xml:space="preserve">shows the end column, currently containing data for property b6, being highlighted and dragged across to extend the property portfolio by a further 4 properties. This action copies across all of the required formulas within this table. It also copies in all of the tables and cells below it as well as pulling in the newly included properties from the </w:t>
      </w:r>
      <w:r w:rsidR="00175C28">
        <w:t>‘</w:t>
      </w:r>
      <w:r>
        <w:t>Yr1 Cost Summary</w:t>
      </w:r>
      <w:r w:rsidR="00DC6387">
        <w:t>’ tab</w:t>
      </w:r>
      <w:r>
        <w:t xml:space="preserve">. </w:t>
      </w:r>
    </w:p>
    <w:p w14:paraId="4D6BA148" w14:textId="25647B40" w:rsidR="00495070" w:rsidRDefault="00495070" w:rsidP="001C3A70">
      <w:pPr>
        <w:pStyle w:val="Heading2"/>
      </w:pPr>
      <w:r>
        <w:rPr>
          <w:noProof/>
          <w:lang w:eastAsia="en-GB"/>
        </w:rPr>
        <w:drawing>
          <wp:inline distT="0" distB="0" distL="0" distR="0" wp14:anchorId="1AD90C50" wp14:editId="6A2ACDE0">
            <wp:extent cx="3939540" cy="2164080"/>
            <wp:effectExtent l="0" t="0" r="381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21271" r="31265" b="31534"/>
                    <a:stretch/>
                  </pic:blipFill>
                  <pic:spPr bwMode="auto">
                    <a:xfrm>
                      <a:off x="0" y="0"/>
                      <a:ext cx="3939540" cy="2164080"/>
                    </a:xfrm>
                    <a:prstGeom prst="rect">
                      <a:avLst/>
                    </a:prstGeom>
                    <a:ln>
                      <a:noFill/>
                    </a:ln>
                    <a:extLst>
                      <a:ext uri="{53640926-AAD7-44D8-BBD7-CCE9431645EC}">
                        <a14:shadowObscured xmlns:a14="http://schemas.microsoft.com/office/drawing/2010/main"/>
                      </a:ext>
                    </a:extLst>
                  </pic:spPr>
                </pic:pic>
              </a:graphicData>
            </a:graphic>
          </wp:inline>
        </w:drawing>
      </w:r>
    </w:p>
    <w:p w14:paraId="0ED66679" w14:textId="5225F7BD" w:rsidR="0076589B" w:rsidRDefault="0076589B" w:rsidP="001C3A70">
      <w:pPr>
        <w:pStyle w:val="Heading2"/>
      </w:pPr>
      <w:r>
        <w:t>Figure 27</w:t>
      </w:r>
    </w:p>
    <w:p w14:paraId="52581773" w14:textId="77777777" w:rsidR="00495070" w:rsidRDefault="00495070" w:rsidP="001C3A70">
      <w:pPr>
        <w:pStyle w:val="Heading2"/>
      </w:pPr>
      <w:r>
        <w:t>Note that the newly added columns for additional buildings/properties may need appropriate spacing and formatting applied to them.</w:t>
      </w:r>
    </w:p>
    <w:p w14:paraId="4CDDDD8F" w14:textId="7C28A955" w:rsidR="00495070" w:rsidRPr="00760124" w:rsidRDefault="00495070" w:rsidP="001C3A70">
      <w:pPr>
        <w:pStyle w:val="Heading2"/>
      </w:pPr>
      <w:r w:rsidRPr="00932D97">
        <w:rPr>
          <w:b/>
        </w:rPr>
        <w:t>Hints &amp; Tips</w:t>
      </w:r>
      <w:r w:rsidRPr="00760124">
        <w:t xml:space="preserve"> – cells C5 to H5 are merged to run across of the “standard” six properties/buildings. Once the additional properties have been introduced, these fields</w:t>
      </w:r>
      <w:r w:rsidR="00175C28">
        <w:t xml:space="preserve"> need to be </w:t>
      </w:r>
      <w:proofErr w:type="gramStart"/>
      <w:r w:rsidR="00175C28">
        <w:t>un</w:t>
      </w:r>
      <w:proofErr w:type="gramEnd"/>
      <w:r w:rsidR="00175C28">
        <w:t xml:space="preserve"> merged and then </w:t>
      </w:r>
      <w:r w:rsidRPr="00760124">
        <w:t xml:space="preserve">merged </w:t>
      </w:r>
      <w:r w:rsidR="00175C28">
        <w:t xml:space="preserve">back together again </w:t>
      </w:r>
      <w:r w:rsidRPr="00760124">
        <w:t>to include the additional properties/buildings.</w:t>
      </w:r>
    </w:p>
    <w:p w14:paraId="5498B9F4" w14:textId="15FAF4E0" w:rsidR="00495070" w:rsidRDefault="00641389" w:rsidP="00495070">
      <w:pPr>
        <w:pStyle w:val="Heading1"/>
      </w:pPr>
      <w:bookmarkStart w:id="20" w:name="_Toc481057077"/>
      <w:r>
        <w:t>Price List clt 1</w:t>
      </w:r>
      <w:r w:rsidR="00495070">
        <w:t xml:space="preserve"> sheet</w:t>
      </w:r>
      <w:bookmarkEnd w:id="20"/>
    </w:p>
    <w:p w14:paraId="6923EA78" w14:textId="3F402B09" w:rsidR="00641389" w:rsidRDefault="00495070" w:rsidP="001C3A70">
      <w:pPr>
        <w:pStyle w:val="Heading2"/>
      </w:pPr>
      <w:r>
        <w:t xml:space="preserve">The </w:t>
      </w:r>
      <w:r w:rsidR="00641389">
        <w:t xml:space="preserve">table below </w:t>
      </w:r>
      <w:r w:rsidR="00175C28">
        <w:t xml:space="preserve">in </w:t>
      </w:r>
      <w:r w:rsidR="00A53C4D">
        <w:t>F</w:t>
      </w:r>
      <w:r w:rsidR="00175C28">
        <w:t xml:space="preserve">igure 28 </w:t>
      </w:r>
      <w:r w:rsidR="00641389">
        <w:t xml:space="preserve">shows the additional 4 properties having been copied across. To achieve this, the column showing property b6 should be highlighted from row 1 down to row 25. These highlighted cells should then be dragged across to extend the property portfolio by a further 4 properties. This action copies across all of the required formulas and pulls in the newly included properties from the </w:t>
      </w:r>
      <w:r w:rsidR="00175C28">
        <w:t>‘</w:t>
      </w:r>
      <w:r w:rsidR="00641389">
        <w:t>Evaluation Export</w:t>
      </w:r>
      <w:r w:rsidR="00175C28">
        <w:t>’</w:t>
      </w:r>
      <w:r w:rsidR="00641389">
        <w:t xml:space="preserve"> </w:t>
      </w:r>
      <w:r w:rsidR="00A53C4D">
        <w:t>tab</w:t>
      </w:r>
      <w:r w:rsidR="00641389">
        <w:t>.</w:t>
      </w:r>
    </w:p>
    <w:p w14:paraId="0222A1F5" w14:textId="3A54B0FC" w:rsidR="00495070" w:rsidRDefault="00641389" w:rsidP="001C3A70">
      <w:pPr>
        <w:pStyle w:val="Heading2"/>
      </w:pPr>
      <w:r>
        <w:rPr>
          <w:noProof/>
          <w:lang w:eastAsia="en-GB"/>
        </w:rPr>
        <w:lastRenderedPageBreak/>
        <w:drawing>
          <wp:inline distT="0" distB="0" distL="0" distR="0" wp14:anchorId="53947481" wp14:editId="3D406528">
            <wp:extent cx="4495800" cy="272034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 t="21272" r="21561" b="19402"/>
                    <a:stretch/>
                  </pic:blipFill>
                  <pic:spPr bwMode="auto">
                    <a:xfrm>
                      <a:off x="0" y="0"/>
                      <a:ext cx="4495800" cy="2720340"/>
                    </a:xfrm>
                    <a:prstGeom prst="rect">
                      <a:avLst/>
                    </a:prstGeom>
                    <a:ln>
                      <a:noFill/>
                    </a:ln>
                    <a:extLst>
                      <a:ext uri="{53640926-AAD7-44D8-BBD7-CCE9431645EC}">
                        <a14:shadowObscured xmlns:a14="http://schemas.microsoft.com/office/drawing/2010/main"/>
                      </a:ext>
                    </a:extLst>
                  </pic:spPr>
                </pic:pic>
              </a:graphicData>
            </a:graphic>
          </wp:inline>
        </w:drawing>
      </w:r>
    </w:p>
    <w:p w14:paraId="159DE7F4" w14:textId="65D82A65" w:rsidR="0076589B" w:rsidRDefault="0076589B" w:rsidP="001C3A70">
      <w:pPr>
        <w:pStyle w:val="Heading2"/>
      </w:pPr>
      <w:r>
        <w:t>Figure 28</w:t>
      </w:r>
    </w:p>
    <w:p w14:paraId="45B2B76B" w14:textId="77777777" w:rsidR="00192CC2" w:rsidRDefault="00192CC2" w:rsidP="001C3A70">
      <w:pPr>
        <w:pStyle w:val="Heading2"/>
      </w:pPr>
    </w:p>
    <w:p w14:paraId="74334AE6" w14:textId="52FFDECF" w:rsidR="00192CC2" w:rsidRDefault="00192CC2" w:rsidP="00192CC2">
      <w:pPr>
        <w:pStyle w:val="Heading1"/>
      </w:pPr>
      <w:bookmarkStart w:id="21" w:name="_Toc481057078"/>
      <w:r>
        <w:t>checking calculations are working – post amendment of the Cost Model template</w:t>
      </w:r>
      <w:bookmarkEnd w:id="21"/>
    </w:p>
    <w:p w14:paraId="03C232A2" w14:textId="4A44E780" w:rsidR="00192CC2" w:rsidRDefault="00192CC2" w:rsidP="001C3A70">
      <w:pPr>
        <w:pStyle w:val="Heading2"/>
      </w:pPr>
      <w:r>
        <w:t xml:space="preserve">There are a number of ways to check that the changes the </w:t>
      </w:r>
      <w:r w:rsidR="001A6D21">
        <w:t>Customer</w:t>
      </w:r>
      <w:r>
        <w:t xml:space="preserve"> has made to </w:t>
      </w:r>
      <w:r w:rsidR="00175C28">
        <w:t>the C</w:t>
      </w:r>
      <w:r w:rsidR="001A6D21">
        <w:t>ost Model</w:t>
      </w:r>
      <w:r>
        <w:t xml:space="preserve"> have been successful, with all formulas calculating and returning the correct </w:t>
      </w:r>
      <w:r w:rsidR="00175C28">
        <w:t>‘</w:t>
      </w:r>
      <w:r>
        <w:t>Total Cost</w:t>
      </w:r>
      <w:r w:rsidR="00175C28">
        <w:t>’</w:t>
      </w:r>
      <w:r>
        <w:t xml:space="preserve"> to Table 2 of the </w:t>
      </w:r>
      <w:r w:rsidR="00175C28">
        <w:t>‘</w:t>
      </w:r>
      <w:r>
        <w:t>Tender Cost Summary</w:t>
      </w:r>
      <w:r w:rsidR="00175C28">
        <w:t>’</w:t>
      </w:r>
      <w:r>
        <w:t xml:space="preserve"> </w:t>
      </w:r>
      <w:r w:rsidR="00B80E5B">
        <w:t>tab</w:t>
      </w:r>
      <w:r>
        <w:t>.</w:t>
      </w:r>
    </w:p>
    <w:p w14:paraId="4EC05EF2" w14:textId="05271D8F" w:rsidR="00192CC2" w:rsidRDefault="00192CC2" w:rsidP="001C3A70">
      <w:pPr>
        <w:pStyle w:val="Heading2"/>
      </w:pPr>
      <w:r>
        <w:t xml:space="preserve">In the first instance, note in </w:t>
      </w:r>
      <w:r w:rsidR="00175C28">
        <w:t>Figure 29</w:t>
      </w:r>
      <w:r>
        <w:t xml:space="preserve"> below the </w:t>
      </w:r>
      <w:r w:rsidR="00175C28">
        <w:t>‘</w:t>
      </w:r>
      <w:r>
        <w:t>Grand total year 1</w:t>
      </w:r>
      <w:r w:rsidR="00175C28">
        <w:t>’</w:t>
      </w:r>
      <w:r>
        <w:t xml:space="preserve"> value in cell B493</w:t>
      </w:r>
      <w:r w:rsidR="00E45D2D">
        <w:t xml:space="preserve"> of the ‘Evaluation Export’ tab</w:t>
      </w:r>
      <w:r>
        <w:t xml:space="preserve">. </w:t>
      </w:r>
      <w:r>
        <w:rPr>
          <w:noProof/>
          <w:lang w:eastAsia="en-GB"/>
        </w:rPr>
        <w:drawing>
          <wp:inline distT="0" distB="0" distL="0" distR="0" wp14:anchorId="05F69369" wp14:editId="65821B79">
            <wp:extent cx="5631180" cy="2385060"/>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21271" r="1751" b="26714"/>
                    <a:stretch/>
                  </pic:blipFill>
                  <pic:spPr bwMode="auto">
                    <a:xfrm>
                      <a:off x="0" y="0"/>
                      <a:ext cx="5631180" cy="2385060"/>
                    </a:xfrm>
                    <a:prstGeom prst="rect">
                      <a:avLst/>
                    </a:prstGeom>
                    <a:ln>
                      <a:noFill/>
                    </a:ln>
                    <a:extLst>
                      <a:ext uri="{53640926-AAD7-44D8-BBD7-CCE9431645EC}">
                        <a14:shadowObscured xmlns:a14="http://schemas.microsoft.com/office/drawing/2010/main"/>
                      </a:ext>
                    </a:extLst>
                  </pic:spPr>
                </pic:pic>
              </a:graphicData>
            </a:graphic>
          </wp:inline>
        </w:drawing>
      </w:r>
    </w:p>
    <w:p w14:paraId="30DF4BB8" w14:textId="73BAF4CD" w:rsidR="0076589B" w:rsidRDefault="0076589B" w:rsidP="001C3A70">
      <w:pPr>
        <w:pStyle w:val="Heading2"/>
      </w:pPr>
      <w:r>
        <w:t>Figure 29</w:t>
      </w:r>
    </w:p>
    <w:p w14:paraId="015E8CCC" w14:textId="48A5B0B8" w:rsidR="00775B04" w:rsidRDefault="00192CC2" w:rsidP="001C3A70">
      <w:pPr>
        <w:pStyle w:val="Heading2"/>
      </w:pPr>
      <w:r>
        <w:t xml:space="preserve">The </w:t>
      </w:r>
      <w:r w:rsidR="00775B04">
        <w:t xml:space="preserve">aforementioned </w:t>
      </w:r>
      <w:r>
        <w:t xml:space="preserve">figure of £3,992,956.81 should match </w:t>
      </w:r>
      <w:r w:rsidRPr="00175C28">
        <w:rPr>
          <w:b/>
        </w:rPr>
        <w:t xml:space="preserve">the </w:t>
      </w:r>
      <w:r w:rsidR="00775B04" w:rsidRPr="00175C28">
        <w:rPr>
          <w:b/>
        </w:rPr>
        <w:t>sum</w:t>
      </w:r>
      <w:r w:rsidR="00775B04">
        <w:t xml:space="preserve"> of the </w:t>
      </w:r>
      <w:r w:rsidR="00175C28">
        <w:t>‘</w:t>
      </w:r>
      <w:r w:rsidR="00775B04">
        <w:t>Total Cost</w:t>
      </w:r>
      <w:r w:rsidR="00175C28">
        <w:t>’</w:t>
      </w:r>
      <w:r w:rsidR="00775B04">
        <w:t xml:space="preserve"> figure for Year 1 provided in the </w:t>
      </w:r>
      <w:r w:rsidR="00175C28">
        <w:t>‘</w:t>
      </w:r>
      <w:r w:rsidR="00775B04">
        <w:t>Tender Cost Summary</w:t>
      </w:r>
      <w:r w:rsidR="00175C28">
        <w:t>’</w:t>
      </w:r>
      <w:r w:rsidR="00775B04">
        <w:t xml:space="preserve"> tab </w:t>
      </w:r>
      <w:r w:rsidR="00175C28">
        <w:t xml:space="preserve">in Figure 30 </w:t>
      </w:r>
      <w:r w:rsidR="00775B04">
        <w:t xml:space="preserve">below, cell B48 (£3,990,156.81) </w:t>
      </w:r>
      <w:r w:rsidR="00775B04" w:rsidRPr="00175C28">
        <w:rPr>
          <w:b/>
        </w:rPr>
        <w:t>and</w:t>
      </w:r>
      <w:r w:rsidR="00775B04">
        <w:t xml:space="preserve"> the </w:t>
      </w:r>
      <w:r w:rsidR="00175C28">
        <w:t>‘</w:t>
      </w:r>
      <w:r w:rsidR="00775B04">
        <w:t>Within Year 1 Efficiency Adjustment</w:t>
      </w:r>
      <w:r w:rsidR="00175C28">
        <w:t>’</w:t>
      </w:r>
      <w:r w:rsidR="00775B04">
        <w:t xml:space="preserve"> figure in cell B45 (</w:t>
      </w:r>
      <w:r w:rsidR="00E45D2D">
        <w:t>-</w:t>
      </w:r>
      <w:r w:rsidR="00775B04">
        <w:t>£2,800). These two added together should total £3,992,956.81, which in this example they do.</w:t>
      </w:r>
    </w:p>
    <w:p w14:paraId="6E69AB40" w14:textId="77777777" w:rsidR="00775B04" w:rsidRDefault="00775B04" w:rsidP="001C3A70">
      <w:pPr>
        <w:pStyle w:val="Heading2"/>
      </w:pPr>
    </w:p>
    <w:p w14:paraId="3B458E12" w14:textId="77777777" w:rsidR="00775B04" w:rsidRDefault="00775B04" w:rsidP="001C3A70">
      <w:pPr>
        <w:pStyle w:val="Heading2"/>
        <w:rPr>
          <w:noProof/>
        </w:rPr>
      </w:pPr>
    </w:p>
    <w:p w14:paraId="3892019C" w14:textId="0E5E00E9" w:rsidR="00775B04" w:rsidRDefault="00775B04" w:rsidP="001C3A70">
      <w:pPr>
        <w:pStyle w:val="Heading2"/>
      </w:pPr>
      <w:r>
        <w:rPr>
          <w:noProof/>
          <w:lang w:eastAsia="en-GB"/>
        </w:rPr>
        <w:lastRenderedPageBreak/>
        <w:drawing>
          <wp:inline distT="0" distB="0" distL="0" distR="0" wp14:anchorId="4755A683" wp14:editId="22FC11DA">
            <wp:extent cx="5326380" cy="2804160"/>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21603" r="7069" b="17242"/>
                    <a:stretch/>
                  </pic:blipFill>
                  <pic:spPr bwMode="auto">
                    <a:xfrm>
                      <a:off x="0" y="0"/>
                      <a:ext cx="5326380" cy="2804160"/>
                    </a:xfrm>
                    <a:prstGeom prst="rect">
                      <a:avLst/>
                    </a:prstGeom>
                    <a:ln>
                      <a:noFill/>
                    </a:ln>
                    <a:extLst>
                      <a:ext uri="{53640926-AAD7-44D8-BBD7-CCE9431645EC}">
                        <a14:shadowObscured xmlns:a14="http://schemas.microsoft.com/office/drawing/2010/main"/>
                      </a:ext>
                    </a:extLst>
                  </pic:spPr>
                </pic:pic>
              </a:graphicData>
            </a:graphic>
          </wp:inline>
        </w:drawing>
      </w:r>
    </w:p>
    <w:p w14:paraId="2627DA6A" w14:textId="61F2D7F1" w:rsidR="0076589B" w:rsidRDefault="0076589B" w:rsidP="001C3A70">
      <w:pPr>
        <w:pStyle w:val="Heading2"/>
      </w:pPr>
      <w:r>
        <w:t>Figure 30</w:t>
      </w:r>
    </w:p>
    <w:p w14:paraId="7ECA178B" w14:textId="712BAF7D" w:rsidR="00D4061B" w:rsidRDefault="00775B04" w:rsidP="001C3A70">
      <w:pPr>
        <w:pStyle w:val="Heading2"/>
      </w:pPr>
      <w:r>
        <w:t xml:space="preserve">Another quick test is shown </w:t>
      </w:r>
      <w:r w:rsidR="00175C28">
        <w:t>in</w:t>
      </w:r>
      <w:r w:rsidR="0076589B">
        <w:t xml:space="preserve"> </w:t>
      </w:r>
      <w:r w:rsidR="00175C28">
        <w:t>F</w:t>
      </w:r>
      <w:r w:rsidR="0076589B">
        <w:t xml:space="preserve">igure 31 </w:t>
      </w:r>
      <w:r>
        <w:t xml:space="preserve">below whereby the table from the </w:t>
      </w:r>
      <w:r w:rsidR="00175C28">
        <w:t>‘</w:t>
      </w:r>
      <w:r>
        <w:t>Price List CLT 1</w:t>
      </w:r>
      <w:r w:rsidR="00175C28">
        <w:t>’</w:t>
      </w:r>
      <w:r>
        <w:t xml:space="preserve"> </w:t>
      </w:r>
      <w:r w:rsidR="0076589B">
        <w:t>work</w:t>
      </w:r>
      <w:r>
        <w:t xml:space="preserve">sheet </w:t>
      </w:r>
      <w:r w:rsidR="00AF2BE6">
        <w:t xml:space="preserve">cell D17 </w:t>
      </w:r>
      <w:r>
        <w:t xml:space="preserve">uses a formula </w:t>
      </w:r>
      <w:r w:rsidR="00AF2BE6">
        <w:t xml:space="preserve">(shown as =E24*12) </w:t>
      </w:r>
      <w:r>
        <w:t xml:space="preserve">to check against the value in cell B48 in the </w:t>
      </w:r>
      <w:r w:rsidR="00175C28">
        <w:t xml:space="preserve">Figure 30 </w:t>
      </w:r>
      <w:r>
        <w:t>table above</w:t>
      </w:r>
      <w:r w:rsidR="00AF2BE6">
        <w:t>,</w:t>
      </w:r>
      <w:r>
        <w:t xml:space="preserve"> from the </w:t>
      </w:r>
      <w:r w:rsidR="00175C28">
        <w:t>‘</w:t>
      </w:r>
      <w:r>
        <w:t>Tender Cost Summary</w:t>
      </w:r>
      <w:r w:rsidR="00175C28">
        <w:t>’</w:t>
      </w:r>
      <w:r>
        <w:t xml:space="preserve">. The two values displayed in both the </w:t>
      </w:r>
      <w:r w:rsidR="00175C28">
        <w:t>‘</w:t>
      </w:r>
      <w:r>
        <w:t>Tender Cost Summary</w:t>
      </w:r>
      <w:r w:rsidR="00175C28">
        <w:t>’</w:t>
      </w:r>
      <w:r w:rsidR="00192CC2">
        <w:t xml:space="preserve"> </w:t>
      </w:r>
      <w:r w:rsidR="00B80E5B">
        <w:t>tab</w:t>
      </w:r>
      <w:r w:rsidR="00D4061B">
        <w:t xml:space="preserve"> and the </w:t>
      </w:r>
      <w:r w:rsidR="00175C28">
        <w:t>‘</w:t>
      </w:r>
      <w:r w:rsidR="00D4061B">
        <w:t>Price List CLT 1</w:t>
      </w:r>
      <w:r w:rsidR="00175C28">
        <w:t>’</w:t>
      </w:r>
      <w:r w:rsidR="00D4061B">
        <w:t xml:space="preserve"> </w:t>
      </w:r>
      <w:r w:rsidR="00B80E5B">
        <w:t>tab</w:t>
      </w:r>
      <w:r w:rsidR="00D4061B">
        <w:t xml:space="preserve"> should match, which in this case they do at £3,990,156.81.</w:t>
      </w:r>
    </w:p>
    <w:p w14:paraId="6548BB09" w14:textId="0C16D257" w:rsidR="00D4061B" w:rsidRDefault="00D4061B" w:rsidP="001C3A70">
      <w:pPr>
        <w:pStyle w:val="Heading2"/>
      </w:pPr>
      <w:r>
        <w:rPr>
          <w:noProof/>
          <w:lang w:eastAsia="en-GB"/>
        </w:rPr>
        <w:drawing>
          <wp:inline distT="0" distB="0" distL="0" distR="0" wp14:anchorId="6290097A" wp14:editId="1E5241CC">
            <wp:extent cx="5577840" cy="2758440"/>
            <wp:effectExtent l="0" t="0" r="381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17948" r="2681" b="21895"/>
                    <a:stretch/>
                  </pic:blipFill>
                  <pic:spPr bwMode="auto">
                    <a:xfrm>
                      <a:off x="0" y="0"/>
                      <a:ext cx="5577840" cy="2758440"/>
                    </a:xfrm>
                    <a:prstGeom prst="rect">
                      <a:avLst/>
                    </a:prstGeom>
                    <a:ln>
                      <a:noFill/>
                    </a:ln>
                    <a:extLst>
                      <a:ext uri="{53640926-AAD7-44D8-BBD7-CCE9431645EC}">
                        <a14:shadowObscured xmlns:a14="http://schemas.microsoft.com/office/drawing/2010/main"/>
                      </a:ext>
                    </a:extLst>
                  </pic:spPr>
                </pic:pic>
              </a:graphicData>
            </a:graphic>
          </wp:inline>
        </w:drawing>
      </w:r>
    </w:p>
    <w:p w14:paraId="6E94ACDC" w14:textId="58B87519" w:rsidR="0076589B" w:rsidRDefault="0076589B" w:rsidP="001C3A70">
      <w:pPr>
        <w:pStyle w:val="Heading2"/>
      </w:pPr>
      <w:r>
        <w:t>Figure 31</w:t>
      </w:r>
    </w:p>
    <w:p w14:paraId="68A90BA1" w14:textId="51BEAFE7" w:rsidR="00AF2BE6" w:rsidRPr="008B279D" w:rsidRDefault="008B279D" w:rsidP="001C3A70">
      <w:pPr>
        <w:pStyle w:val="Heading2"/>
      </w:pPr>
      <w:r w:rsidRPr="008B279D">
        <w:t xml:space="preserve">The </w:t>
      </w:r>
      <w:r w:rsidR="0076589B">
        <w:t>Customer</w:t>
      </w:r>
      <w:r w:rsidRPr="008B279D">
        <w:t xml:space="preserve"> should check all of the error codes throughout the </w:t>
      </w:r>
      <w:r w:rsidR="0076589B">
        <w:t>template</w:t>
      </w:r>
      <w:r w:rsidRPr="008B279D">
        <w:t xml:space="preserve"> to ensure that no errors are being highlighted. Any error codes indicating that there is an issue, should be checked. If necessary, use the formulas within the error codes to check where to look within the </w:t>
      </w:r>
      <w:r w:rsidR="0076589B">
        <w:t>other worksheets</w:t>
      </w:r>
      <w:r w:rsidRPr="008B279D">
        <w:t xml:space="preserve"> in order to find where </w:t>
      </w:r>
      <w:r w:rsidR="0076589B">
        <w:t>the miscalculating formula is</w:t>
      </w:r>
      <w:r w:rsidRPr="008B279D">
        <w:t>.</w:t>
      </w:r>
    </w:p>
    <w:p w14:paraId="50DA9BE8" w14:textId="66650EB0" w:rsidR="00AF2BE6" w:rsidRPr="00760124" w:rsidRDefault="00192CC2" w:rsidP="001C3A70">
      <w:pPr>
        <w:pStyle w:val="Heading2"/>
      </w:pPr>
      <w:r w:rsidRPr="00932D97">
        <w:rPr>
          <w:b/>
        </w:rPr>
        <w:t>Hints &amp; Tips</w:t>
      </w:r>
      <w:r w:rsidRPr="00760124">
        <w:t xml:space="preserve"> – </w:t>
      </w:r>
      <w:r w:rsidR="00AF2BE6" w:rsidRPr="00760124">
        <w:t xml:space="preserve">the formula in cell D17 should be </w:t>
      </w:r>
      <w:r w:rsidR="00A71794">
        <w:t>created</w:t>
      </w:r>
      <w:r w:rsidR="00AF2BE6" w:rsidRPr="00760124">
        <w:t xml:space="preserve"> by the </w:t>
      </w:r>
      <w:r w:rsidR="00A71794">
        <w:t>Customer</w:t>
      </w:r>
      <w:r w:rsidR="00AF2BE6" w:rsidRPr="00760124">
        <w:t xml:space="preserve"> to test that both figures/values reconcile. It is not a standard formula included in the </w:t>
      </w:r>
      <w:r w:rsidR="00A71794">
        <w:t>‘</w:t>
      </w:r>
      <w:r w:rsidR="00AF2BE6" w:rsidRPr="00760124">
        <w:t>Price List CLT1</w:t>
      </w:r>
      <w:r w:rsidR="00A71794">
        <w:t>’</w:t>
      </w:r>
      <w:r w:rsidR="00AF2BE6" w:rsidRPr="00760124">
        <w:t xml:space="preserve"> </w:t>
      </w:r>
      <w:r w:rsidR="00B80E5B">
        <w:t>tab</w:t>
      </w:r>
      <w:r w:rsidR="00AF2BE6" w:rsidRPr="00760124">
        <w:t xml:space="preserve">. Once it has served its purpose, the </w:t>
      </w:r>
      <w:r w:rsidR="0076589B">
        <w:t>Customer</w:t>
      </w:r>
      <w:r w:rsidR="00AF2BE6" w:rsidRPr="00760124">
        <w:t xml:space="preserve"> should delete it.</w:t>
      </w:r>
    </w:p>
    <w:p w14:paraId="2CB83EBF" w14:textId="15C2157A" w:rsidR="008B279D" w:rsidRPr="00AF2BE6" w:rsidRDefault="008B279D" w:rsidP="001C3A70">
      <w:pPr>
        <w:pStyle w:val="Heading2"/>
      </w:pPr>
      <w:r w:rsidRPr="00760124">
        <w:t xml:space="preserve">If errors are still showing throughout the </w:t>
      </w:r>
      <w:r w:rsidR="0076589B">
        <w:t>template and</w:t>
      </w:r>
      <w:r w:rsidR="00A71794">
        <w:t xml:space="preserve"> </w:t>
      </w:r>
      <w:r w:rsidRPr="00760124">
        <w:t>the aforementioned checks have been made, contact the CCS FM Team for clarification.</w:t>
      </w:r>
    </w:p>
    <w:p w14:paraId="06BE7F14" w14:textId="5863EC2B" w:rsidR="00192CC2" w:rsidRDefault="00A1748F" w:rsidP="00192CC2">
      <w:pPr>
        <w:pStyle w:val="Heading1"/>
      </w:pPr>
      <w:bookmarkStart w:id="22" w:name="_Toc481057079"/>
      <w:r>
        <w:lastRenderedPageBreak/>
        <w:t>Select TFM, HFM or SFM</w:t>
      </w:r>
      <w:r w:rsidR="00104DE8">
        <w:t xml:space="preserve"> </w:t>
      </w:r>
      <w:r w:rsidR="00192CC2">
        <w:t>Price List clt 1 sheet</w:t>
      </w:r>
      <w:r>
        <w:t xml:space="preserve"> – POST AMENDMENT of the Cost Model template</w:t>
      </w:r>
      <w:bookmarkEnd w:id="22"/>
    </w:p>
    <w:p w14:paraId="17795E69" w14:textId="77777777" w:rsidR="00E45D2D" w:rsidRDefault="00104DE8" w:rsidP="001C3A70">
      <w:pPr>
        <w:pStyle w:val="Heading2"/>
      </w:pPr>
      <w:r>
        <w:t>Once the structure of the Cost Model Template has been updated to reflect the</w:t>
      </w:r>
      <w:r w:rsidR="0019573D">
        <w:t xml:space="preserve"> </w:t>
      </w:r>
      <w:r w:rsidR="0076589B">
        <w:t>Customer’s Affected Property list</w:t>
      </w:r>
      <w:r>
        <w:t xml:space="preserve">, the </w:t>
      </w:r>
      <w:r w:rsidR="0076589B">
        <w:t>Customer</w:t>
      </w:r>
      <w:r>
        <w:t xml:space="preserve"> must </w:t>
      </w:r>
      <w:r w:rsidR="0076589B">
        <w:t xml:space="preserve">then </w:t>
      </w:r>
      <w:r>
        <w:t xml:space="preserve">select TFM, HFM or SFM from the drop down list in the </w:t>
      </w:r>
      <w:r w:rsidR="0019573D">
        <w:t>‘</w:t>
      </w:r>
      <w:r>
        <w:t>Tender Cost Summary</w:t>
      </w:r>
      <w:r w:rsidR="0019573D">
        <w:t>’</w:t>
      </w:r>
      <w:r>
        <w:t xml:space="preserve"> sheet. This process of selection has been explained in </w:t>
      </w:r>
      <w:r w:rsidR="0019573D">
        <w:t>‘</w:t>
      </w:r>
      <w:r>
        <w:t>3.Selecting the Appropriate Template (TFM, HFM or SFM)</w:t>
      </w:r>
      <w:r w:rsidR="0019573D">
        <w:t>’</w:t>
      </w:r>
      <w:r>
        <w:t xml:space="preserve"> of this guidance. </w:t>
      </w:r>
    </w:p>
    <w:p w14:paraId="000CF7B0" w14:textId="303BC424" w:rsidR="00E45D2D" w:rsidRDefault="00E45D2D" w:rsidP="001C3A70">
      <w:pPr>
        <w:pStyle w:val="Heading2"/>
      </w:pPr>
      <w:r>
        <w:t>By way of example, the following instructions now assumes that ‘Lot 2 – Hard Facilities Management’ is the required Lot. The Customer may just as well have picked Lot 1</w:t>
      </w:r>
      <w:proofErr w:type="gramStart"/>
      <w:r>
        <w:t>:TFM</w:t>
      </w:r>
      <w:proofErr w:type="gramEnd"/>
      <w:r>
        <w:t xml:space="preserve"> o</w:t>
      </w:r>
      <w:r w:rsidR="001F22A8">
        <w:t>r Lot3:</w:t>
      </w:r>
      <w:r>
        <w:t>f SFM</w:t>
      </w:r>
      <w:r w:rsidR="001F22A8">
        <w:t xml:space="preserve"> as the preferred option.</w:t>
      </w:r>
    </w:p>
    <w:p w14:paraId="08E7CB57" w14:textId="00D8EEAF" w:rsidR="00192CC2" w:rsidRDefault="0076589B" w:rsidP="001C3A70">
      <w:pPr>
        <w:pStyle w:val="Heading2"/>
      </w:pPr>
      <w:r>
        <w:t>Figure 32</w:t>
      </w:r>
      <w:r w:rsidR="00192CC2">
        <w:t xml:space="preserve"> below shows</w:t>
      </w:r>
      <w:r w:rsidR="00104DE8">
        <w:t xml:space="preserve"> that </w:t>
      </w:r>
      <w:r w:rsidR="0019573D">
        <w:t>‘</w:t>
      </w:r>
      <w:r w:rsidR="00104DE8">
        <w:t>Lot 2: Hard Facilities Management</w:t>
      </w:r>
      <w:r w:rsidR="00E45D2D">
        <w:t>’</w:t>
      </w:r>
      <w:r w:rsidR="00104DE8">
        <w:t xml:space="preserve"> has been selected. To the left of this table, the user will immediately note that the heading of the table has changed to </w:t>
      </w:r>
      <w:r w:rsidR="0019573D">
        <w:t>‘</w:t>
      </w:r>
      <w:r w:rsidR="00104DE8">
        <w:t>Lot 2: Hard Facilities Management</w:t>
      </w:r>
      <w:r w:rsidR="0019573D">
        <w:t>’</w:t>
      </w:r>
      <w:r w:rsidR="00104DE8">
        <w:t xml:space="preserve"> from </w:t>
      </w:r>
      <w:r w:rsidR="0019573D">
        <w:t>‘</w:t>
      </w:r>
      <w:r w:rsidR="00104DE8">
        <w:t>Lot 1: Total Facilities Management</w:t>
      </w:r>
      <w:r w:rsidR="0019573D">
        <w:t>’</w:t>
      </w:r>
      <w:r w:rsidR="00104DE8">
        <w:t>. This change will be reflected through the whole of the Cost Model Template.</w:t>
      </w:r>
    </w:p>
    <w:p w14:paraId="0ABC9DFC" w14:textId="16FA75D7" w:rsidR="00104DE8" w:rsidRDefault="00104DE8" w:rsidP="001C3A70">
      <w:pPr>
        <w:pStyle w:val="Heading2"/>
      </w:pPr>
      <w:r>
        <w:rPr>
          <w:noProof/>
          <w:lang w:eastAsia="en-GB"/>
        </w:rPr>
        <w:drawing>
          <wp:inline distT="0" distB="0" distL="0" distR="0" wp14:anchorId="21878349" wp14:editId="2E04D57B">
            <wp:extent cx="5615940" cy="937260"/>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21604" r="2016" b="57956"/>
                    <a:stretch/>
                  </pic:blipFill>
                  <pic:spPr bwMode="auto">
                    <a:xfrm>
                      <a:off x="0" y="0"/>
                      <a:ext cx="5615940" cy="937260"/>
                    </a:xfrm>
                    <a:prstGeom prst="rect">
                      <a:avLst/>
                    </a:prstGeom>
                    <a:ln>
                      <a:noFill/>
                    </a:ln>
                    <a:extLst>
                      <a:ext uri="{53640926-AAD7-44D8-BBD7-CCE9431645EC}">
                        <a14:shadowObscured xmlns:a14="http://schemas.microsoft.com/office/drawing/2010/main"/>
                      </a:ext>
                    </a:extLst>
                  </pic:spPr>
                </pic:pic>
              </a:graphicData>
            </a:graphic>
          </wp:inline>
        </w:drawing>
      </w:r>
    </w:p>
    <w:p w14:paraId="148F52ED" w14:textId="0E663F31" w:rsidR="0076589B" w:rsidRDefault="0076589B" w:rsidP="001C3A70">
      <w:pPr>
        <w:pStyle w:val="Heading2"/>
      </w:pPr>
      <w:r>
        <w:t>Figure 32</w:t>
      </w:r>
    </w:p>
    <w:p w14:paraId="285B3A0A" w14:textId="0C2AF449" w:rsidR="00756363" w:rsidRDefault="00756363" w:rsidP="001C3A70">
      <w:pPr>
        <w:pStyle w:val="Heading2"/>
      </w:pPr>
      <w:r>
        <w:t>The table</w:t>
      </w:r>
      <w:r w:rsidR="0076589B">
        <w:t xml:space="preserve"> </w:t>
      </w:r>
      <w:r w:rsidR="0019573D">
        <w:t>in</w:t>
      </w:r>
      <w:r w:rsidR="0076589B">
        <w:t xml:space="preserve"> </w:t>
      </w:r>
      <w:r w:rsidR="0019573D">
        <w:t>F</w:t>
      </w:r>
      <w:r w:rsidR="0076589B">
        <w:t>igure 33</w:t>
      </w:r>
      <w:r>
        <w:t xml:space="preserve"> below is copied from the </w:t>
      </w:r>
      <w:r w:rsidR="0019573D">
        <w:t>‘</w:t>
      </w:r>
      <w:r>
        <w:t>Year 1 Cost Summary</w:t>
      </w:r>
      <w:r w:rsidR="0019573D">
        <w:t>’</w:t>
      </w:r>
      <w:r>
        <w:t xml:space="preserve"> sheet. It shows the </w:t>
      </w:r>
      <w:r w:rsidR="0019573D">
        <w:t>‘</w:t>
      </w:r>
      <w:r>
        <w:t>Soft FM Operatives</w:t>
      </w:r>
      <w:r w:rsidR="0019573D">
        <w:t>’</w:t>
      </w:r>
      <w:r>
        <w:t xml:space="preserve"> pricing line greyed out along with an error message above stating that no Soft Services should be priced. This is correct in view of the fact that </w:t>
      </w:r>
      <w:r w:rsidR="0019573D">
        <w:t>the C</w:t>
      </w:r>
      <w:r w:rsidR="0076589B">
        <w:t>ost Model</w:t>
      </w:r>
      <w:r w:rsidR="0019573D">
        <w:t xml:space="preserve"> template </w:t>
      </w:r>
      <w:r>
        <w:t xml:space="preserve">has been changed to price for </w:t>
      </w:r>
      <w:r w:rsidR="0019573D">
        <w:t>‘</w:t>
      </w:r>
      <w:r>
        <w:t>Lot 2: Hard facilities Management</w:t>
      </w:r>
      <w:r w:rsidR="0019573D">
        <w:t>’</w:t>
      </w:r>
      <w:r>
        <w:t xml:space="preserve"> only. This error message will disappear </w:t>
      </w:r>
      <w:r w:rsidR="0019573D">
        <w:t>when</w:t>
      </w:r>
      <w:r>
        <w:t xml:space="preserve"> the </w:t>
      </w:r>
      <w:r w:rsidR="0019573D">
        <w:t>Customer</w:t>
      </w:r>
      <w:r>
        <w:t xml:space="preserve"> go</w:t>
      </w:r>
      <w:r w:rsidR="0019573D">
        <w:t>es</w:t>
      </w:r>
      <w:r>
        <w:t xml:space="preserve"> to the </w:t>
      </w:r>
      <w:r w:rsidR="0019573D">
        <w:t>‘</w:t>
      </w:r>
      <w:r>
        <w:t>Soft FM Services</w:t>
      </w:r>
      <w:r w:rsidR="0019573D">
        <w:t>’</w:t>
      </w:r>
      <w:r>
        <w:t xml:space="preserve"> tab and remov</w:t>
      </w:r>
      <w:r w:rsidR="006F1408">
        <w:t xml:space="preserve">es any ‘sample/example’ </w:t>
      </w:r>
      <w:r>
        <w:t>pricing information included.</w:t>
      </w:r>
    </w:p>
    <w:p w14:paraId="0F941277" w14:textId="474E56FC" w:rsidR="00756363" w:rsidRDefault="00756363" w:rsidP="001C3A70">
      <w:pPr>
        <w:pStyle w:val="Heading2"/>
      </w:pPr>
      <w:r>
        <w:t xml:space="preserve">The removal of data from the </w:t>
      </w:r>
      <w:r w:rsidR="0019573D">
        <w:t>‘</w:t>
      </w:r>
      <w:r>
        <w:t>Soft FM Services</w:t>
      </w:r>
      <w:r w:rsidR="0019573D">
        <w:t>’</w:t>
      </w:r>
      <w:r>
        <w:t xml:space="preserve"> tab is illustrated </w:t>
      </w:r>
      <w:r w:rsidR="0019573D">
        <w:t>in</w:t>
      </w:r>
      <w:r w:rsidR="0076589B">
        <w:t xml:space="preserve"> </w:t>
      </w:r>
      <w:r w:rsidR="006F1408">
        <w:t>F</w:t>
      </w:r>
      <w:r w:rsidR="0076589B">
        <w:t xml:space="preserve">igure 33 </w:t>
      </w:r>
      <w:r>
        <w:t>below</w:t>
      </w:r>
      <w:r w:rsidR="00696328">
        <w:t xml:space="preserve"> (all data from all properties should be removed being careful not to delete any formulas contained in the </w:t>
      </w:r>
      <w:r w:rsidR="0019573D">
        <w:t>‘</w:t>
      </w:r>
      <w:r w:rsidR="00696328">
        <w:t>Self Delivery Labour</w:t>
      </w:r>
      <w:r w:rsidR="0019573D">
        <w:t>’</w:t>
      </w:r>
      <w:r w:rsidR="00696328">
        <w:t xml:space="preserve">, </w:t>
      </w:r>
      <w:r w:rsidR="0019573D">
        <w:t>‘</w:t>
      </w:r>
      <w:r w:rsidR="00696328">
        <w:t>Year 1 Cost</w:t>
      </w:r>
      <w:r w:rsidR="0019573D">
        <w:t>’</w:t>
      </w:r>
      <w:r w:rsidR="00696328">
        <w:t xml:space="preserve"> columns)</w:t>
      </w:r>
      <w:r>
        <w:t xml:space="preserve">. Note that the </w:t>
      </w:r>
      <w:r w:rsidR="0019573D">
        <w:t>‘</w:t>
      </w:r>
      <w:r>
        <w:t>Soft FM Services</w:t>
      </w:r>
      <w:r w:rsidR="0019573D">
        <w:t>’</w:t>
      </w:r>
      <w:r>
        <w:t xml:space="preserve"> tab is greyed out. This is also as a consequence of changing the Cost Model Template to </w:t>
      </w:r>
      <w:r w:rsidR="0019573D">
        <w:t>‘</w:t>
      </w:r>
      <w:r>
        <w:t>Lot 2:</w:t>
      </w:r>
      <w:r w:rsidR="00696328">
        <w:t xml:space="preserve"> </w:t>
      </w:r>
      <w:r>
        <w:t>Hard Facilities Management</w:t>
      </w:r>
      <w:r w:rsidR="0019573D">
        <w:t>’</w:t>
      </w:r>
      <w:r>
        <w:t xml:space="preserve"> from </w:t>
      </w:r>
      <w:r w:rsidR="0019573D">
        <w:t>‘</w:t>
      </w:r>
      <w:r>
        <w:t>Lot 1: Total Facilities Management</w:t>
      </w:r>
      <w:r w:rsidR="0019573D">
        <w:t>’</w:t>
      </w:r>
      <w:r>
        <w:t>. Once the data has been removed,</w:t>
      </w:r>
      <w:r w:rsidR="00696328">
        <w:t xml:space="preserve"> error messages will automatically be removed from the </w:t>
      </w:r>
      <w:r w:rsidR="0019573D">
        <w:t>‘</w:t>
      </w:r>
      <w:r w:rsidR="00696328">
        <w:t>Year 1 Cost Summary</w:t>
      </w:r>
      <w:r w:rsidR="0019573D">
        <w:t>’</w:t>
      </w:r>
      <w:r w:rsidR="00696328">
        <w:t xml:space="preserve"> sheet and</w:t>
      </w:r>
      <w:r>
        <w:t xml:space="preserve"> the </w:t>
      </w:r>
      <w:r w:rsidR="0019573D">
        <w:t>‘</w:t>
      </w:r>
      <w:r>
        <w:t>Soft FM Services</w:t>
      </w:r>
      <w:r w:rsidR="0019573D">
        <w:t>’</w:t>
      </w:r>
      <w:r>
        <w:t xml:space="preserve"> tab may be hidden as it will not be used.</w:t>
      </w:r>
    </w:p>
    <w:p w14:paraId="586316D5" w14:textId="79E29E35" w:rsidR="00756363" w:rsidRPr="00760124" w:rsidRDefault="00756363" w:rsidP="001C3A70">
      <w:pPr>
        <w:pStyle w:val="Heading2"/>
      </w:pPr>
      <w:r w:rsidRPr="00932D97">
        <w:rPr>
          <w:b/>
        </w:rPr>
        <w:t>Hints &amp; Tips</w:t>
      </w:r>
      <w:r w:rsidRPr="00760124">
        <w:t xml:space="preserve"> – It is important that the data is removed from the </w:t>
      </w:r>
      <w:r w:rsidR="0019573D">
        <w:t>‘</w:t>
      </w:r>
      <w:r w:rsidRPr="00760124">
        <w:t>Soft FM Services</w:t>
      </w:r>
      <w:r w:rsidR="0019573D">
        <w:t>’</w:t>
      </w:r>
      <w:r w:rsidRPr="00760124">
        <w:t xml:space="preserve"> tab. This will mean that when the </w:t>
      </w:r>
      <w:r w:rsidR="0019573D">
        <w:t>‘</w:t>
      </w:r>
      <w:r w:rsidRPr="00760124">
        <w:t>Service Checker</w:t>
      </w:r>
      <w:r w:rsidR="0019573D">
        <w:t>’</w:t>
      </w:r>
      <w:r w:rsidRPr="00760124">
        <w:t xml:space="preserve"> tab is used to check </w:t>
      </w:r>
      <w:r w:rsidR="00990A10" w:rsidRPr="00760124">
        <w:t>i</w:t>
      </w:r>
      <w:r w:rsidRPr="00760124">
        <w:t xml:space="preserve">f </w:t>
      </w:r>
      <w:r w:rsidR="00990A10" w:rsidRPr="00760124">
        <w:t>Hard S</w:t>
      </w:r>
      <w:r w:rsidRPr="00760124">
        <w:t xml:space="preserve">ervices have been priced, it will not pick up any perceived errors </w:t>
      </w:r>
      <w:r w:rsidR="00990A10" w:rsidRPr="00760124">
        <w:t xml:space="preserve">relating to </w:t>
      </w:r>
      <w:r w:rsidR="0019573D">
        <w:t>‘</w:t>
      </w:r>
      <w:r w:rsidR="00990A10" w:rsidRPr="00760124">
        <w:t>Soft FM Services</w:t>
      </w:r>
      <w:r w:rsidR="0019573D">
        <w:t>’</w:t>
      </w:r>
      <w:r w:rsidR="00990A10" w:rsidRPr="00760124">
        <w:t xml:space="preserve"> </w:t>
      </w:r>
      <w:r w:rsidRPr="00760124">
        <w:t xml:space="preserve">which do not need to be priced for </w:t>
      </w:r>
      <w:r w:rsidR="0019573D">
        <w:t>‘</w:t>
      </w:r>
      <w:r w:rsidRPr="00760124">
        <w:t>Lot 2: Hard Facilities Management</w:t>
      </w:r>
      <w:r w:rsidR="0019573D">
        <w:t>’</w:t>
      </w:r>
      <w:r w:rsidRPr="00760124">
        <w:t>.</w:t>
      </w:r>
    </w:p>
    <w:p w14:paraId="2ED8F6E0" w14:textId="794B6B00" w:rsidR="00696328" w:rsidRDefault="00696328" w:rsidP="001C3A70">
      <w:pPr>
        <w:pStyle w:val="Heading2"/>
      </w:pPr>
      <w:r>
        <w:rPr>
          <w:noProof/>
          <w:lang w:eastAsia="en-GB"/>
        </w:rPr>
        <w:lastRenderedPageBreak/>
        <w:drawing>
          <wp:inline distT="0" distB="0" distL="0" distR="0" wp14:anchorId="5D54DEC0" wp14:editId="78884C02">
            <wp:extent cx="5532120" cy="311658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24096" r="3479" b="7936"/>
                    <a:stretch/>
                  </pic:blipFill>
                  <pic:spPr bwMode="auto">
                    <a:xfrm>
                      <a:off x="0" y="0"/>
                      <a:ext cx="5532120" cy="3116580"/>
                    </a:xfrm>
                    <a:prstGeom prst="rect">
                      <a:avLst/>
                    </a:prstGeom>
                    <a:ln>
                      <a:noFill/>
                    </a:ln>
                    <a:extLst>
                      <a:ext uri="{53640926-AAD7-44D8-BBD7-CCE9431645EC}">
                        <a14:shadowObscured xmlns:a14="http://schemas.microsoft.com/office/drawing/2010/main"/>
                      </a:ext>
                    </a:extLst>
                  </pic:spPr>
                </pic:pic>
              </a:graphicData>
            </a:graphic>
          </wp:inline>
        </w:drawing>
      </w:r>
    </w:p>
    <w:p w14:paraId="49E467E8" w14:textId="61D257E7" w:rsidR="0076589B" w:rsidRDefault="0076589B" w:rsidP="001C3A70">
      <w:pPr>
        <w:pStyle w:val="Heading2"/>
      </w:pPr>
      <w:r>
        <w:t xml:space="preserve">Figure 33 </w:t>
      </w:r>
    </w:p>
    <w:p w14:paraId="271B5CE2" w14:textId="72031AAE" w:rsidR="00A60576" w:rsidRDefault="00A60576" w:rsidP="001C3A70">
      <w:pPr>
        <w:pStyle w:val="Heading2"/>
      </w:pPr>
      <w:r>
        <w:t xml:space="preserve">There are a number of areas within the </w:t>
      </w:r>
      <w:r w:rsidR="0019573D">
        <w:t xml:space="preserve">Cost Model </w:t>
      </w:r>
      <w:r w:rsidR="0076589B">
        <w:t>template</w:t>
      </w:r>
      <w:r w:rsidR="00253A06">
        <w:t xml:space="preserve"> that will also now be greyed out as a result of </w:t>
      </w:r>
      <w:r w:rsidR="0019573D">
        <w:t>‘</w:t>
      </w:r>
      <w:r w:rsidR="00253A06">
        <w:t>Lot 2: Hard Facilities Management</w:t>
      </w:r>
      <w:r w:rsidR="0019573D">
        <w:t>’</w:t>
      </w:r>
      <w:r w:rsidR="00253A06">
        <w:t xml:space="preserve"> being selected. These include;</w:t>
      </w:r>
    </w:p>
    <w:p w14:paraId="3A938A58" w14:textId="6F7EA797" w:rsidR="00253A06" w:rsidRDefault="00253A06" w:rsidP="001C3A70">
      <w:pPr>
        <w:pStyle w:val="Heading2"/>
        <w:numPr>
          <w:ilvl w:val="0"/>
          <w:numId w:val="19"/>
        </w:numPr>
      </w:pPr>
      <w:r>
        <w:t xml:space="preserve">In the </w:t>
      </w:r>
      <w:r w:rsidR="00EC1D48">
        <w:t>‘</w:t>
      </w:r>
      <w:r>
        <w:t>Key Variables</w:t>
      </w:r>
      <w:r w:rsidR="00EC1D48">
        <w:t>’</w:t>
      </w:r>
      <w:r>
        <w:t xml:space="preserve"> tab – </w:t>
      </w:r>
      <w:r w:rsidR="00EC1D48">
        <w:t>‘</w:t>
      </w:r>
      <w:r>
        <w:t xml:space="preserve">table 6, Planned </w:t>
      </w:r>
      <w:r w:rsidR="00EC1D48">
        <w:t>&amp;</w:t>
      </w:r>
      <w:r>
        <w:t xml:space="preserve"> Reactive Labour Rates</w:t>
      </w:r>
      <w:r w:rsidR="00EC1D48">
        <w:t>’</w:t>
      </w:r>
      <w:r>
        <w:t xml:space="preserve">, the section headed </w:t>
      </w:r>
      <w:r w:rsidR="00EC1D48">
        <w:t>‘</w:t>
      </w:r>
      <w:r>
        <w:t>Soft FM Operatives</w:t>
      </w:r>
      <w:r w:rsidR="00EC1D48">
        <w:t>’</w:t>
      </w:r>
      <w:r>
        <w:t>.</w:t>
      </w:r>
    </w:p>
    <w:p w14:paraId="1C974B63" w14:textId="11B9E39F" w:rsidR="00253A06" w:rsidRDefault="00253A06" w:rsidP="001C3A70">
      <w:pPr>
        <w:pStyle w:val="Heading2"/>
        <w:numPr>
          <w:ilvl w:val="0"/>
          <w:numId w:val="19"/>
        </w:numPr>
      </w:pPr>
      <w:r>
        <w:t xml:space="preserve">In the </w:t>
      </w:r>
      <w:r w:rsidR="00EC1D48">
        <w:t>‘</w:t>
      </w:r>
      <w:r>
        <w:t>Labour Cost</w:t>
      </w:r>
      <w:r w:rsidR="00EC1D48">
        <w:t>’</w:t>
      </w:r>
      <w:r>
        <w:t xml:space="preserve"> tab – the table containing rates that is headed </w:t>
      </w:r>
      <w:r w:rsidR="00EC1D48">
        <w:t>‘</w:t>
      </w:r>
      <w:r>
        <w:t>Soft FM Operatives</w:t>
      </w:r>
      <w:r w:rsidR="00EC1D48">
        <w:t>’</w:t>
      </w:r>
      <w:r>
        <w:t>.</w:t>
      </w:r>
    </w:p>
    <w:p w14:paraId="54BCD292" w14:textId="6750EC93" w:rsidR="00253A06" w:rsidRDefault="00253A06" w:rsidP="001C3A70">
      <w:pPr>
        <w:pStyle w:val="Heading2"/>
        <w:numPr>
          <w:ilvl w:val="0"/>
          <w:numId w:val="19"/>
        </w:numPr>
      </w:pPr>
      <w:r>
        <w:t xml:space="preserve">In the </w:t>
      </w:r>
      <w:r w:rsidR="00EC1D48">
        <w:t>‘</w:t>
      </w:r>
      <w:r>
        <w:t>Building Based Labour Summary</w:t>
      </w:r>
      <w:r w:rsidR="00EC1D48">
        <w:t>’</w:t>
      </w:r>
      <w:r>
        <w:t xml:space="preserve"> tab – the table with the heading of </w:t>
      </w:r>
      <w:r w:rsidR="00EC1D48">
        <w:t>‘</w:t>
      </w:r>
      <w:r>
        <w:t>Soft FM Operatives</w:t>
      </w:r>
      <w:r w:rsidR="00EC1D48">
        <w:t>’</w:t>
      </w:r>
      <w:r>
        <w:t>.</w:t>
      </w:r>
    </w:p>
    <w:p w14:paraId="35B7DBBC" w14:textId="7C2373BA" w:rsidR="00253A06" w:rsidRDefault="00253A06" w:rsidP="001C3A70">
      <w:pPr>
        <w:pStyle w:val="Heading2"/>
      </w:pPr>
      <w:r>
        <w:t xml:space="preserve">It is important to note that where </w:t>
      </w:r>
      <w:r w:rsidR="00EC1D48">
        <w:t>‘</w:t>
      </w:r>
      <w:r>
        <w:t>Lot 3: Soft Facilities Management</w:t>
      </w:r>
      <w:r w:rsidR="00EC1D48">
        <w:t>’</w:t>
      </w:r>
      <w:r>
        <w:t xml:space="preserve"> has been </w:t>
      </w:r>
      <w:r w:rsidR="0076589B">
        <w:t>selected by the Customer</w:t>
      </w:r>
      <w:r>
        <w:t xml:space="preserve">, then those areas relating to the </w:t>
      </w:r>
      <w:r w:rsidR="00EC1D48">
        <w:t>‘</w:t>
      </w:r>
      <w:r>
        <w:t>Lot 2: Hard Facilities Management</w:t>
      </w:r>
      <w:r w:rsidR="00EC1D48">
        <w:t>’</w:t>
      </w:r>
      <w:r>
        <w:t xml:space="preserve"> will be greyed out and should be updated accordingly in exactly the same way as described above.</w:t>
      </w:r>
      <w:r w:rsidR="0076589B">
        <w:t xml:space="preserve"> If TFM is selected no further changes are required.</w:t>
      </w:r>
    </w:p>
    <w:p w14:paraId="1555D5A7" w14:textId="77777777" w:rsidR="00422CEB" w:rsidRDefault="00422CEB" w:rsidP="001C3A70">
      <w:pPr>
        <w:pStyle w:val="Heading2"/>
      </w:pPr>
    </w:p>
    <w:p w14:paraId="18F21B5F" w14:textId="7050A2CE" w:rsidR="00422CEB" w:rsidRDefault="00422CEB" w:rsidP="00422CEB">
      <w:pPr>
        <w:pStyle w:val="Heading1"/>
      </w:pPr>
      <w:bookmarkStart w:id="23" w:name="_Toc481057080"/>
      <w:r>
        <w:t>Locking appropriate cells – Pre Locking down worksheets and the Cost Model template</w:t>
      </w:r>
      <w:r w:rsidR="00922EFE">
        <w:t xml:space="preserve"> – creating a blank template for publication</w:t>
      </w:r>
      <w:bookmarkEnd w:id="23"/>
    </w:p>
    <w:p w14:paraId="64FF32E8" w14:textId="236BED25" w:rsidR="00422CEB" w:rsidRDefault="006F1408" w:rsidP="00422CEB">
      <w:pPr>
        <w:spacing w:after="120" w:line="240" w:lineRule="auto"/>
        <w:ind w:left="737"/>
        <w:rPr>
          <w:rFonts w:ascii="Arial" w:hAnsi="Arial" w:cs="Arial"/>
        </w:rPr>
      </w:pPr>
      <w:r>
        <w:rPr>
          <w:rFonts w:ascii="Arial" w:hAnsi="Arial" w:cs="Arial"/>
        </w:rPr>
        <w:t xml:space="preserve">The final updates are now ready to be made to the Cost Model. </w:t>
      </w:r>
      <w:r w:rsidR="00422CEB" w:rsidRPr="00422CEB">
        <w:rPr>
          <w:rFonts w:ascii="Arial" w:hAnsi="Arial" w:cs="Arial"/>
        </w:rPr>
        <w:t xml:space="preserve">The Cost Model must be </w:t>
      </w:r>
      <w:r w:rsidR="00422CEB">
        <w:rPr>
          <w:rFonts w:ascii="Arial" w:hAnsi="Arial" w:cs="Arial"/>
        </w:rPr>
        <w:t>‘</w:t>
      </w:r>
      <w:r w:rsidR="00422CEB" w:rsidRPr="00422CEB">
        <w:rPr>
          <w:rFonts w:ascii="Arial" w:hAnsi="Arial" w:cs="Arial"/>
        </w:rPr>
        <w:t>locked down</w:t>
      </w:r>
      <w:r w:rsidR="00AC3484">
        <w:rPr>
          <w:rFonts w:ascii="Arial" w:hAnsi="Arial" w:cs="Arial"/>
        </w:rPr>
        <w:t>’</w:t>
      </w:r>
      <w:r w:rsidR="00DF6191">
        <w:rPr>
          <w:rFonts w:ascii="Arial" w:hAnsi="Arial" w:cs="Arial"/>
        </w:rPr>
        <w:t xml:space="preserve"> (Protected)</w:t>
      </w:r>
      <w:r w:rsidR="00422CEB">
        <w:rPr>
          <w:rFonts w:ascii="Arial" w:hAnsi="Arial" w:cs="Arial"/>
        </w:rPr>
        <w:t>,</w:t>
      </w:r>
      <w:r w:rsidR="00422CEB" w:rsidRPr="00422CEB">
        <w:rPr>
          <w:rFonts w:ascii="Arial" w:hAnsi="Arial" w:cs="Arial"/>
        </w:rPr>
        <w:t xml:space="preserve"> prior to its publication once all of the updates to the structure have been made to it</w:t>
      </w:r>
      <w:r w:rsidR="00422CEB">
        <w:rPr>
          <w:rFonts w:ascii="Arial" w:hAnsi="Arial" w:cs="Arial"/>
        </w:rPr>
        <w:t>. This has been stated earlier in this guidance in ‘2.General Information’.</w:t>
      </w:r>
      <w:r w:rsidR="00422CEB" w:rsidRPr="00422CEB">
        <w:rPr>
          <w:rFonts w:ascii="Arial" w:hAnsi="Arial" w:cs="Arial"/>
        </w:rPr>
        <w:t xml:space="preserve"> This blocks the user’s ability to overwrite formulas or update the structure of the Cost Model once the Contracting Body has agreed on a final version.</w:t>
      </w:r>
    </w:p>
    <w:p w14:paraId="66D19702" w14:textId="341BDF27" w:rsidR="00922EFE" w:rsidRDefault="00422CEB" w:rsidP="00422CEB">
      <w:pPr>
        <w:spacing w:after="120" w:line="240" w:lineRule="auto"/>
        <w:ind w:left="737"/>
        <w:rPr>
          <w:rFonts w:ascii="Arial" w:hAnsi="Arial" w:cs="Arial"/>
        </w:rPr>
      </w:pPr>
      <w:r>
        <w:rPr>
          <w:rFonts w:ascii="Arial" w:hAnsi="Arial" w:cs="Arial"/>
        </w:rPr>
        <w:t xml:space="preserve">Before any of the worksheets are </w:t>
      </w:r>
      <w:r w:rsidR="00AC3484">
        <w:rPr>
          <w:rFonts w:ascii="Arial" w:hAnsi="Arial" w:cs="Arial"/>
        </w:rPr>
        <w:t>‘locked down’, the Customer must ensure the appropriate cells (the yellow shaded cells) are ‘set up’ to accept changes. The yellow shaded cells should already be ‘set up’ so that when appropriate worksheets are ‘locked down’, the yellow shaded cells may be populated and all other cells are locked</w:t>
      </w:r>
      <w:r w:rsidR="00922EFE">
        <w:rPr>
          <w:rFonts w:ascii="Arial" w:hAnsi="Arial" w:cs="Arial"/>
        </w:rPr>
        <w:t xml:space="preserve"> down correctly</w:t>
      </w:r>
      <w:r w:rsidR="00AC3484">
        <w:rPr>
          <w:rFonts w:ascii="Arial" w:hAnsi="Arial" w:cs="Arial"/>
        </w:rPr>
        <w:t xml:space="preserve">. </w:t>
      </w:r>
    </w:p>
    <w:p w14:paraId="6761A9B6" w14:textId="28B88A0E" w:rsidR="00922EFE" w:rsidRPr="00922EFE" w:rsidRDefault="00922EFE" w:rsidP="00422CEB">
      <w:pPr>
        <w:spacing w:after="120" w:line="240" w:lineRule="auto"/>
        <w:ind w:left="737"/>
        <w:rPr>
          <w:rFonts w:ascii="Arial" w:hAnsi="Arial" w:cs="Arial"/>
          <w:b/>
        </w:rPr>
      </w:pPr>
      <w:r w:rsidRPr="00922EFE">
        <w:rPr>
          <w:rFonts w:ascii="Arial" w:hAnsi="Arial" w:cs="Arial"/>
          <w:b/>
        </w:rPr>
        <w:t>Creating a blank template for publication;</w:t>
      </w:r>
    </w:p>
    <w:p w14:paraId="0DD4F04D" w14:textId="44C9B71D" w:rsidR="00422CEB" w:rsidRPr="00422CEB" w:rsidRDefault="00AC3484" w:rsidP="00422CEB">
      <w:pPr>
        <w:spacing w:after="120" w:line="240" w:lineRule="auto"/>
        <w:ind w:left="737"/>
        <w:rPr>
          <w:rFonts w:ascii="Arial" w:hAnsi="Arial" w:cs="Arial"/>
        </w:rPr>
      </w:pPr>
      <w:r>
        <w:rPr>
          <w:rFonts w:ascii="Arial" w:hAnsi="Arial" w:cs="Arial"/>
        </w:rPr>
        <w:t xml:space="preserve">It is important the Customer checks throughout the proposed final Cost Model Template </w:t>
      </w:r>
      <w:r w:rsidR="00922EFE">
        <w:rPr>
          <w:rFonts w:ascii="Arial" w:hAnsi="Arial" w:cs="Arial"/>
        </w:rPr>
        <w:t xml:space="preserve">to ensure </w:t>
      </w:r>
      <w:r>
        <w:rPr>
          <w:rFonts w:ascii="Arial" w:hAnsi="Arial" w:cs="Arial"/>
        </w:rPr>
        <w:t>th</w:t>
      </w:r>
      <w:r w:rsidR="00922EFE">
        <w:rPr>
          <w:rFonts w:ascii="Arial" w:hAnsi="Arial" w:cs="Arial"/>
        </w:rPr>
        <w:t>at all cells are locked and unlocked as they should be</w:t>
      </w:r>
      <w:r>
        <w:rPr>
          <w:rFonts w:ascii="Arial" w:hAnsi="Arial" w:cs="Arial"/>
        </w:rPr>
        <w:t>, i.e. none of the formatting has been overwritten in error.</w:t>
      </w:r>
      <w:r w:rsidR="00922EFE">
        <w:rPr>
          <w:rFonts w:ascii="Arial" w:hAnsi="Arial" w:cs="Arial"/>
        </w:rPr>
        <w:t xml:space="preserve"> The way this is done, is by </w:t>
      </w:r>
      <w:r w:rsidR="00922EFE">
        <w:rPr>
          <w:rFonts w:ascii="Arial" w:hAnsi="Arial" w:cs="Arial"/>
        </w:rPr>
        <w:lastRenderedPageBreak/>
        <w:t>ensuring that all appropriate worksheets have been locked down/protected as appropriate. The Customer should then go through each worksheet and delete out the ‘sample’ data held in each of the yellow shaded cells. Any cell which is not ‘yellow shaded’ should be locked. No changes should be able to be made to ‘non yellow shaded’ cells</w:t>
      </w:r>
      <w:r w:rsidR="00557180">
        <w:rPr>
          <w:rFonts w:ascii="Arial" w:hAnsi="Arial" w:cs="Arial"/>
        </w:rPr>
        <w:t>, and as the Customer works through the worksheets they should check this theory by attempting to do just that.</w:t>
      </w:r>
      <w:r w:rsidR="00922EFE">
        <w:rPr>
          <w:rFonts w:ascii="Arial" w:hAnsi="Arial" w:cs="Arial"/>
        </w:rPr>
        <w:t xml:space="preserve"> Once this exercise has been </w:t>
      </w:r>
      <w:r w:rsidR="00557180">
        <w:rPr>
          <w:rFonts w:ascii="Arial" w:hAnsi="Arial" w:cs="Arial"/>
        </w:rPr>
        <w:t xml:space="preserve">fully </w:t>
      </w:r>
      <w:r w:rsidR="00922EFE">
        <w:rPr>
          <w:rFonts w:ascii="Arial" w:hAnsi="Arial" w:cs="Arial"/>
        </w:rPr>
        <w:t>completed showing no errors in this respect, the ‘blank’ template is ready for publication along with the rest of the ITT documentation.</w:t>
      </w:r>
      <w:r w:rsidR="00557180">
        <w:rPr>
          <w:rFonts w:ascii="Arial" w:hAnsi="Arial" w:cs="Arial"/>
        </w:rPr>
        <w:t xml:space="preserve"> If issues are highlighted, the following instructions to remedy these should be adhered to.</w:t>
      </w:r>
    </w:p>
    <w:p w14:paraId="5ECD5F05" w14:textId="5CD52FCA" w:rsidR="00AC3484" w:rsidRDefault="00AC3484" w:rsidP="001C3A70">
      <w:pPr>
        <w:pStyle w:val="Heading2"/>
      </w:pPr>
      <w:r>
        <w:t>T</w:t>
      </w:r>
      <w:r w:rsidR="00422CEB">
        <w:t>o update each worksheet and change which cells are able to be updated</w:t>
      </w:r>
      <w:r w:rsidR="00C807B3">
        <w:t xml:space="preserve"> when the worksheet is ‘Protected’</w:t>
      </w:r>
      <w:r w:rsidR="00422CEB">
        <w:t xml:space="preserve">, the worksheet must </w:t>
      </w:r>
      <w:r w:rsidR="00C807B3">
        <w:t xml:space="preserve">first </w:t>
      </w:r>
      <w:r w:rsidR="00422CEB">
        <w:t xml:space="preserve">be </w:t>
      </w:r>
      <w:r>
        <w:t>‘</w:t>
      </w:r>
      <w:r w:rsidR="00422CEB">
        <w:t>Unprotected</w:t>
      </w:r>
      <w:r>
        <w:t>’ in the normal way</w:t>
      </w:r>
      <w:r w:rsidR="00422CEB">
        <w:t xml:space="preserve">. </w:t>
      </w:r>
      <w:r>
        <w:t>To lock or unlock the appropriate cells when the worksheet is ‘Protected’, go through the following process,</w:t>
      </w:r>
    </w:p>
    <w:p w14:paraId="4CD02E70" w14:textId="77777777" w:rsidR="0024784E" w:rsidRDefault="00422CEB" w:rsidP="001C3A70">
      <w:pPr>
        <w:pStyle w:val="Heading2"/>
        <w:numPr>
          <w:ilvl w:val="0"/>
          <w:numId w:val="23"/>
        </w:numPr>
      </w:pPr>
      <w:r>
        <w:t xml:space="preserve">Select the cell or cells that need to be </w:t>
      </w:r>
      <w:r w:rsidR="00AC3484">
        <w:t>locked/</w:t>
      </w:r>
      <w:r>
        <w:t xml:space="preserve">unlocked when the worksheet is </w:t>
      </w:r>
      <w:r w:rsidR="0024784E">
        <w:t>‘</w:t>
      </w:r>
      <w:r>
        <w:t>Protected</w:t>
      </w:r>
      <w:r w:rsidR="0024784E">
        <w:t>’</w:t>
      </w:r>
      <w:r>
        <w:t>.</w:t>
      </w:r>
    </w:p>
    <w:p w14:paraId="5107A983" w14:textId="2E13CA28" w:rsidR="00422CEB" w:rsidRDefault="00422CEB" w:rsidP="001C3A70">
      <w:pPr>
        <w:pStyle w:val="Heading2"/>
        <w:numPr>
          <w:ilvl w:val="0"/>
          <w:numId w:val="23"/>
        </w:numPr>
      </w:pPr>
      <w:r>
        <w:t xml:space="preserve">Then right click, and the following drop down menu </w:t>
      </w:r>
      <w:r w:rsidR="0024784E">
        <w:t xml:space="preserve">in Figure 34 </w:t>
      </w:r>
      <w:r>
        <w:t xml:space="preserve">will appear. Select </w:t>
      </w:r>
      <w:r w:rsidR="0024784E">
        <w:t>‘</w:t>
      </w:r>
      <w:r>
        <w:t>Format Cells</w:t>
      </w:r>
      <w:r w:rsidR="0024784E">
        <w:t>’</w:t>
      </w:r>
      <w:r>
        <w:t>.</w:t>
      </w:r>
    </w:p>
    <w:p w14:paraId="0EBF3C90" w14:textId="46B7C0D6" w:rsidR="00422CEB" w:rsidRDefault="0024784E" w:rsidP="001C3A70">
      <w:pPr>
        <w:pStyle w:val="Heading2"/>
      </w:pPr>
      <w:r>
        <w:rPr>
          <w:noProof/>
          <w:lang w:eastAsia="en-GB"/>
        </w:rPr>
        <w:drawing>
          <wp:inline distT="0" distB="0" distL="0" distR="0" wp14:anchorId="126DB7CC" wp14:editId="1630CFB9">
            <wp:extent cx="5623560" cy="30708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t="21604" r="1884" b="11425"/>
                    <a:stretch/>
                  </pic:blipFill>
                  <pic:spPr bwMode="auto">
                    <a:xfrm>
                      <a:off x="0" y="0"/>
                      <a:ext cx="5623560" cy="3070860"/>
                    </a:xfrm>
                    <a:prstGeom prst="rect">
                      <a:avLst/>
                    </a:prstGeom>
                    <a:ln>
                      <a:noFill/>
                    </a:ln>
                    <a:extLst>
                      <a:ext uri="{53640926-AAD7-44D8-BBD7-CCE9431645EC}">
                        <a14:shadowObscured xmlns:a14="http://schemas.microsoft.com/office/drawing/2010/main"/>
                      </a:ext>
                    </a:extLst>
                  </pic:spPr>
                </pic:pic>
              </a:graphicData>
            </a:graphic>
          </wp:inline>
        </w:drawing>
      </w:r>
    </w:p>
    <w:p w14:paraId="63A832F5" w14:textId="61C40E8F" w:rsidR="0024784E" w:rsidRDefault="0024784E" w:rsidP="001C3A70">
      <w:pPr>
        <w:pStyle w:val="Heading2"/>
      </w:pPr>
      <w:r>
        <w:t>Figure 34</w:t>
      </w:r>
    </w:p>
    <w:p w14:paraId="29762069" w14:textId="414C5FA9" w:rsidR="00DF6191" w:rsidRDefault="00DF6191" w:rsidP="00DF6191">
      <w:pPr>
        <w:pStyle w:val="ListParagraph"/>
        <w:numPr>
          <w:ilvl w:val="0"/>
          <w:numId w:val="24"/>
        </w:numPr>
        <w:rPr>
          <w:rFonts w:cs="Arial"/>
          <w:sz w:val="22"/>
          <w:szCs w:val="22"/>
        </w:rPr>
      </w:pPr>
      <w:r w:rsidRPr="00DF6191">
        <w:rPr>
          <w:rFonts w:cs="Arial"/>
          <w:sz w:val="22"/>
          <w:szCs w:val="22"/>
        </w:rPr>
        <w:t xml:space="preserve">Then select the </w:t>
      </w:r>
      <w:r>
        <w:rPr>
          <w:rFonts w:cs="Arial"/>
          <w:sz w:val="22"/>
          <w:szCs w:val="22"/>
        </w:rPr>
        <w:t>‘</w:t>
      </w:r>
      <w:r w:rsidRPr="00DF6191">
        <w:rPr>
          <w:rFonts w:cs="Arial"/>
          <w:sz w:val="22"/>
          <w:szCs w:val="22"/>
        </w:rPr>
        <w:t>Protection</w:t>
      </w:r>
      <w:r>
        <w:rPr>
          <w:rFonts w:cs="Arial"/>
          <w:sz w:val="22"/>
          <w:szCs w:val="22"/>
        </w:rPr>
        <w:t>’</w:t>
      </w:r>
      <w:r w:rsidRPr="00DF6191">
        <w:rPr>
          <w:rFonts w:cs="Arial"/>
          <w:sz w:val="22"/>
          <w:szCs w:val="22"/>
        </w:rPr>
        <w:t xml:space="preserve"> tab from the table displayed </w:t>
      </w:r>
      <w:r>
        <w:rPr>
          <w:rFonts w:cs="Arial"/>
          <w:sz w:val="22"/>
          <w:szCs w:val="22"/>
        </w:rPr>
        <w:t xml:space="preserve">in Figure 35 </w:t>
      </w:r>
      <w:r w:rsidRPr="00DF6191">
        <w:rPr>
          <w:rFonts w:cs="Arial"/>
          <w:sz w:val="22"/>
          <w:szCs w:val="22"/>
        </w:rPr>
        <w:t>below.</w:t>
      </w:r>
    </w:p>
    <w:p w14:paraId="092EBF9F" w14:textId="77777777" w:rsidR="00DF6191" w:rsidRDefault="00DF6191" w:rsidP="00DF6191">
      <w:pPr>
        <w:pStyle w:val="ListParagraph"/>
        <w:numPr>
          <w:ilvl w:val="0"/>
          <w:numId w:val="24"/>
        </w:numPr>
        <w:rPr>
          <w:rFonts w:cs="Arial"/>
          <w:sz w:val="22"/>
          <w:szCs w:val="22"/>
        </w:rPr>
      </w:pPr>
      <w:r w:rsidRPr="00DF6191">
        <w:rPr>
          <w:rFonts w:cs="Arial"/>
          <w:sz w:val="22"/>
          <w:szCs w:val="22"/>
        </w:rPr>
        <w:t xml:space="preserve">The </w:t>
      </w:r>
      <w:r>
        <w:rPr>
          <w:rFonts w:cs="Arial"/>
          <w:sz w:val="22"/>
          <w:szCs w:val="22"/>
        </w:rPr>
        <w:t>‘</w:t>
      </w:r>
      <w:r w:rsidRPr="00DF6191">
        <w:rPr>
          <w:rFonts w:cs="Arial"/>
          <w:sz w:val="22"/>
          <w:szCs w:val="22"/>
        </w:rPr>
        <w:t>Locked</w:t>
      </w:r>
      <w:r>
        <w:rPr>
          <w:rFonts w:cs="Arial"/>
          <w:sz w:val="22"/>
          <w:szCs w:val="22"/>
        </w:rPr>
        <w:t>’</w:t>
      </w:r>
      <w:r w:rsidRPr="00DF6191">
        <w:rPr>
          <w:rFonts w:cs="Arial"/>
          <w:sz w:val="22"/>
          <w:szCs w:val="22"/>
        </w:rPr>
        <w:t xml:space="preserve"> box will be unchecked if the </w:t>
      </w:r>
      <w:r>
        <w:rPr>
          <w:rFonts w:cs="Arial"/>
          <w:sz w:val="22"/>
          <w:szCs w:val="22"/>
        </w:rPr>
        <w:t xml:space="preserve">selected </w:t>
      </w:r>
      <w:r w:rsidRPr="00DF6191">
        <w:rPr>
          <w:rFonts w:cs="Arial"/>
          <w:sz w:val="22"/>
          <w:szCs w:val="22"/>
        </w:rPr>
        <w:t xml:space="preserve">cell or cells are currently not locked down when the worksheet is </w:t>
      </w:r>
      <w:r>
        <w:rPr>
          <w:rFonts w:cs="Arial"/>
          <w:sz w:val="22"/>
          <w:szCs w:val="22"/>
        </w:rPr>
        <w:t>‘</w:t>
      </w:r>
      <w:r w:rsidRPr="00DF6191">
        <w:rPr>
          <w:rFonts w:cs="Arial"/>
          <w:sz w:val="22"/>
          <w:szCs w:val="22"/>
        </w:rPr>
        <w:t>Protected</w:t>
      </w:r>
      <w:r>
        <w:rPr>
          <w:rFonts w:cs="Arial"/>
          <w:sz w:val="22"/>
          <w:szCs w:val="22"/>
        </w:rPr>
        <w:t>’</w:t>
      </w:r>
      <w:r w:rsidRPr="00DF6191">
        <w:rPr>
          <w:rFonts w:cs="Arial"/>
          <w:sz w:val="22"/>
          <w:szCs w:val="22"/>
        </w:rPr>
        <w:t xml:space="preserve">. In order to lock the </w:t>
      </w:r>
      <w:r>
        <w:rPr>
          <w:rFonts w:cs="Arial"/>
          <w:sz w:val="22"/>
          <w:szCs w:val="22"/>
        </w:rPr>
        <w:t xml:space="preserve">selected </w:t>
      </w:r>
      <w:r w:rsidRPr="00DF6191">
        <w:rPr>
          <w:rFonts w:cs="Arial"/>
          <w:sz w:val="22"/>
          <w:szCs w:val="22"/>
        </w:rPr>
        <w:t xml:space="preserve">cells when the worksheet is </w:t>
      </w:r>
      <w:r>
        <w:rPr>
          <w:rFonts w:cs="Arial"/>
          <w:sz w:val="22"/>
          <w:szCs w:val="22"/>
        </w:rPr>
        <w:t>‘</w:t>
      </w:r>
      <w:r w:rsidRPr="00DF6191">
        <w:rPr>
          <w:rFonts w:cs="Arial"/>
          <w:sz w:val="22"/>
          <w:szCs w:val="22"/>
        </w:rPr>
        <w:t>Protected</w:t>
      </w:r>
      <w:r>
        <w:rPr>
          <w:rFonts w:cs="Arial"/>
          <w:sz w:val="22"/>
          <w:szCs w:val="22"/>
        </w:rPr>
        <w:t>’</w:t>
      </w:r>
      <w:r w:rsidRPr="00DF6191">
        <w:rPr>
          <w:rFonts w:cs="Arial"/>
          <w:sz w:val="22"/>
          <w:szCs w:val="22"/>
        </w:rPr>
        <w:t xml:space="preserve">, check the </w:t>
      </w:r>
      <w:r>
        <w:rPr>
          <w:rFonts w:cs="Arial"/>
          <w:sz w:val="22"/>
          <w:szCs w:val="22"/>
        </w:rPr>
        <w:t>‘</w:t>
      </w:r>
      <w:r w:rsidRPr="00DF6191">
        <w:rPr>
          <w:rFonts w:cs="Arial"/>
          <w:sz w:val="22"/>
          <w:szCs w:val="22"/>
        </w:rPr>
        <w:t>locked</w:t>
      </w:r>
      <w:r>
        <w:rPr>
          <w:rFonts w:cs="Arial"/>
          <w:sz w:val="22"/>
          <w:szCs w:val="22"/>
        </w:rPr>
        <w:t>’</w:t>
      </w:r>
      <w:r w:rsidRPr="00DF6191">
        <w:rPr>
          <w:rFonts w:cs="Arial"/>
          <w:sz w:val="22"/>
          <w:szCs w:val="22"/>
        </w:rPr>
        <w:t xml:space="preserve"> box and click </w:t>
      </w:r>
      <w:r>
        <w:rPr>
          <w:rFonts w:cs="Arial"/>
          <w:sz w:val="22"/>
          <w:szCs w:val="22"/>
        </w:rPr>
        <w:t>‘</w:t>
      </w:r>
      <w:r w:rsidRPr="00DF6191">
        <w:rPr>
          <w:rFonts w:cs="Arial"/>
          <w:sz w:val="22"/>
          <w:szCs w:val="22"/>
        </w:rPr>
        <w:t>O</w:t>
      </w:r>
      <w:r>
        <w:rPr>
          <w:rFonts w:cs="Arial"/>
          <w:sz w:val="22"/>
          <w:szCs w:val="22"/>
        </w:rPr>
        <w:t>k’</w:t>
      </w:r>
      <w:r w:rsidRPr="00DF6191">
        <w:rPr>
          <w:rFonts w:cs="Arial"/>
          <w:sz w:val="22"/>
          <w:szCs w:val="22"/>
        </w:rPr>
        <w:t>.</w:t>
      </w:r>
    </w:p>
    <w:p w14:paraId="2936A40A" w14:textId="4BA9CDA0" w:rsidR="00DF6191" w:rsidRPr="00C807B3" w:rsidRDefault="00DF6191" w:rsidP="00C807B3">
      <w:pPr>
        <w:spacing w:after="120" w:line="240" w:lineRule="auto"/>
        <w:ind w:left="737"/>
        <w:outlineLvl w:val="1"/>
        <w:rPr>
          <w:rFonts w:ascii="Arial" w:hAnsi="Arial" w:cs="Arial"/>
        </w:rPr>
      </w:pPr>
      <w:r w:rsidRPr="00C807B3">
        <w:rPr>
          <w:rFonts w:ascii="Arial" w:hAnsi="Arial" w:cs="Arial"/>
        </w:rPr>
        <w:t>This action completes the required process. The worksheet may now be ‘Protected’ again using the required password.</w:t>
      </w:r>
    </w:p>
    <w:p w14:paraId="58A88842" w14:textId="29F906E1" w:rsidR="00DF6191" w:rsidRDefault="00DF6191" w:rsidP="001C3A70">
      <w:pPr>
        <w:pStyle w:val="Heading2"/>
      </w:pPr>
      <w:r w:rsidRPr="00932D97">
        <w:rPr>
          <w:rFonts w:cs="Arial"/>
          <w:b/>
        </w:rPr>
        <w:t>Hints &amp; Tips</w:t>
      </w:r>
      <w:r w:rsidRPr="00DF6191">
        <w:rPr>
          <w:rFonts w:cs="Arial"/>
        </w:rPr>
        <w:t xml:space="preserve"> – if a lot of amendments</w:t>
      </w:r>
      <w:r>
        <w:t xml:space="preserve"> or updates are required in order to either lock or unlock cells in this way, highlight the whole worksheet and follow the process in order to lock all cells. Then select the required cells that need to be unlocked when the worksheet is </w:t>
      </w:r>
      <w:r w:rsidR="00C807B3">
        <w:t>‘</w:t>
      </w:r>
      <w:r>
        <w:t>Protected</w:t>
      </w:r>
      <w:r w:rsidR="00C807B3">
        <w:t>’</w:t>
      </w:r>
      <w:r>
        <w:t xml:space="preserve"> and follow the process again.</w:t>
      </w:r>
    </w:p>
    <w:p w14:paraId="54803DB7" w14:textId="072FAC83" w:rsidR="00DF6191" w:rsidRDefault="00DF6191" w:rsidP="001C3A70">
      <w:pPr>
        <w:pStyle w:val="Heading2"/>
      </w:pPr>
      <w:r>
        <w:rPr>
          <w:noProof/>
          <w:lang w:eastAsia="en-GB"/>
        </w:rPr>
        <w:lastRenderedPageBreak/>
        <w:drawing>
          <wp:inline distT="0" distB="0" distL="0" distR="0" wp14:anchorId="4AF9DAF5" wp14:editId="6E51B9C6">
            <wp:extent cx="5593080" cy="2827020"/>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33735" r="2415" b="4611"/>
                    <a:stretch/>
                  </pic:blipFill>
                  <pic:spPr bwMode="auto">
                    <a:xfrm>
                      <a:off x="0" y="0"/>
                      <a:ext cx="5593080" cy="2827020"/>
                    </a:xfrm>
                    <a:prstGeom prst="rect">
                      <a:avLst/>
                    </a:prstGeom>
                    <a:ln>
                      <a:noFill/>
                    </a:ln>
                    <a:extLst>
                      <a:ext uri="{53640926-AAD7-44D8-BBD7-CCE9431645EC}">
                        <a14:shadowObscured xmlns:a14="http://schemas.microsoft.com/office/drawing/2010/main"/>
                      </a:ext>
                    </a:extLst>
                  </pic:spPr>
                </pic:pic>
              </a:graphicData>
            </a:graphic>
          </wp:inline>
        </w:drawing>
      </w:r>
    </w:p>
    <w:p w14:paraId="5050D9CA" w14:textId="1BEAA780" w:rsidR="00DF6191" w:rsidRDefault="00DF6191" w:rsidP="001C3A70">
      <w:pPr>
        <w:pStyle w:val="Heading2"/>
      </w:pPr>
      <w:r>
        <w:t>Figure 35</w:t>
      </w:r>
    </w:p>
    <w:p w14:paraId="699DB20A" w14:textId="77777777" w:rsidR="0024784E" w:rsidRPr="00A02848" w:rsidRDefault="0024784E" w:rsidP="001C3A70">
      <w:pPr>
        <w:pStyle w:val="Heading2"/>
      </w:pPr>
    </w:p>
    <w:sectPr w:rsidR="0024784E" w:rsidRPr="00A02848" w:rsidSect="00FF4120">
      <w:footerReference w:type="default" r:id="rId47"/>
      <w:pgSz w:w="11906" w:h="16838"/>
      <w:pgMar w:top="709" w:right="1440" w:bottom="1276"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E19B9F" w14:textId="77777777" w:rsidR="001A1B69" w:rsidRPr="00AE4296" w:rsidRDefault="001A1B69" w:rsidP="00AE4296">
      <w:pPr>
        <w:spacing w:after="0" w:line="240" w:lineRule="auto"/>
      </w:pPr>
      <w:r>
        <w:separator/>
      </w:r>
    </w:p>
  </w:endnote>
  <w:endnote w:type="continuationSeparator" w:id="0">
    <w:p w14:paraId="57967C05" w14:textId="77777777" w:rsidR="001A1B69" w:rsidRPr="00AE4296" w:rsidRDefault="001A1B69" w:rsidP="00AE42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TZhongsong">
    <w:altName w:val="Arial Unicode MS"/>
    <w:charset w:val="00"/>
    <w:family w:val="auto"/>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3780417"/>
      <w:docPartObj>
        <w:docPartGallery w:val="Page Numbers (Bottom of Page)"/>
        <w:docPartUnique/>
      </w:docPartObj>
    </w:sdtPr>
    <w:sdtEndPr>
      <w:rPr>
        <w:noProof/>
      </w:rPr>
    </w:sdtEndPr>
    <w:sdtContent>
      <w:p w14:paraId="27987FFA" w14:textId="77777777" w:rsidR="0019573D" w:rsidRDefault="0019573D">
        <w:pPr>
          <w:pStyle w:val="Footer"/>
          <w:jc w:val="center"/>
        </w:pPr>
        <w:r>
          <w:fldChar w:fldCharType="begin"/>
        </w:r>
        <w:r>
          <w:instrText xml:space="preserve"> PAGE   \* MERGEFORMAT </w:instrText>
        </w:r>
        <w:r>
          <w:fldChar w:fldCharType="separate"/>
        </w:r>
        <w:r w:rsidR="00F15701">
          <w:rPr>
            <w:noProof/>
          </w:rPr>
          <w:t>1</w:t>
        </w:r>
        <w:r>
          <w:rPr>
            <w:noProof/>
          </w:rPr>
          <w:fldChar w:fldCharType="end"/>
        </w:r>
      </w:p>
    </w:sdtContent>
  </w:sdt>
  <w:p w14:paraId="20726EA4" w14:textId="501181AD" w:rsidR="0019573D" w:rsidRPr="00AE4296" w:rsidRDefault="0019573D" w:rsidP="00AE4296">
    <w:pPr>
      <w:pStyle w:val="Footer"/>
      <w:pBdr>
        <w:top w:val="single" w:sz="6" w:space="1" w:color="auto"/>
      </w:pBdr>
      <w:tabs>
        <w:tab w:val="right" w:pos="8647"/>
      </w:tabs>
      <w:rPr>
        <w:rFonts w:ascii="Arial" w:hAnsi="Arial" w:cs="Arial"/>
        <w:sz w:val="16"/>
        <w:szCs w:val="16"/>
      </w:rPr>
    </w:pPr>
    <w:r>
      <w:rPr>
        <w:rFonts w:ascii="Arial" w:hAnsi="Arial" w:cs="Arial"/>
        <w:sz w:val="16"/>
        <w:szCs w:val="16"/>
      </w:rPr>
      <w:tab/>
    </w:r>
    <w:r>
      <w:rPr>
        <w:rFonts w:ascii="Arial" w:hAnsi="Arial" w:cs="Arial"/>
        <w:sz w:val="16"/>
        <w:szCs w:val="16"/>
      </w:rPr>
      <w:tab/>
    </w:r>
    <w:r w:rsidR="00DD06AB">
      <w:rPr>
        <w:rFonts w:ascii="Arial" w:hAnsi="Arial" w:cs="Arial"/>
        <w:sz w:val="16"/>
        <w:szCs w:val="16"/>
      </w:rPr>
      <w:t>V1</w:t>
    </w:r>
    <w:r>
      <w:rPr>
        <w:rFonts w:ascii="Arial" w:hAnsi="Arial" w:cs="Arial"/>
        <w:sz w:val="16"/>
        <w:szCs w:val="16"/>
      </w:rPr>
      <w:t xml:space="preserve">.0 – </w:t>
    </w:r>
    <w:r w:rsidR="00DD06AB">
      <w:rPr>
        <w:rFonts w:ascii="Arial" w:hAnsi="Arial" w:cs="Arial"/>
        <w:sz w:val="16"/>
        <w:szCs w:val="16"/>
      </w:rPr>
      <w:t>27</w:t>
    </w:r>
    <w:r>
      <w:rPr>
        <w:rFonts w:ascii="Arial" w:hAnsi="Arial" w:cs="Arial"/>
        <w:sz w:val="16"/>
        <w:szCs w:val="16"/>
      </w:rPr>
      <w:t>.0</w:t>
    </w:r>
    <w:r w:rsidR="00DD06AB">
      <w:rPr>
        <w:rFonts w:ascii="Arial" w:hAnsi="Arial" w:cs="Arial"/>
        <w:sz w:val="16"/>
        <w:szCs w:val="16"/>
      </w:rPr>
      <w:t>4</w:t>
    </w:r>
    <w:r>
      <w:rPr>
        <w:rFonts w:ascii="Arial" w:hAnsi="Arial" w:cs="Arial"/>
        <w:sz w:val="16"/>
        <w:szCs w:val="16"/>
      </w:rPr>
      <w:t>.17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D8ACFD" w14:textId="77777777" w:rsidR="001A1B69" w:rsidRPr="00AE4296" w:rsidRDefault="001A1B69" w:rsidP="00AE4296">
      <w:pPr>
        <w:spacing w:after="0" w:line="240" w:lineRule="auto"/>
      </w:pPr>
      <w:r>
        <w:separator/>
      </w:r>
    </w:p>
  </w:footnote>
  <w:footnote w:type="continuationSeparator" w:id="0">
    <w:p w14:paraId="5F61FAFE" w14:textId="77777777" w:rsidR="001A1B69" w:rsidRPr="00AE4296" w:rsidRDefault="001A1B69" w:rsidP="00AE429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D"/>
    <w:multiLevelType w:val="singleLevel"/>
    <w:tmpl w:val="FF74B854"/>
    <w:lvl w:ilvl="0">
      <w:start w:val="1"/>
      <w:numFmt w:val="decimal"/>
      <w:pStyle w:val="ListNumber"/>
      <w:lvlText w:val="%1."/>
      <w:lvlJc w:val="left"/>
      <w:pPr>
        <w:tabs>
          <w:tab w:val="num" w:pos="1209"/>
        </w:tabs>
        <w:ind w:left="1209" w:hanging="360"/>
      </w:pPr>
      <w:rPr>
        <w:rFonts w:cs="Times New Roman"/>
      </w:rPr>
    </w:lvl>
  </w:abstractNum>
  <w:abstractNum w:abstractNumId="1" w15:restartNumberingAfterBreak="0">
    <w:nsid w:val="FFFFFF82"/>
    <w:multiLevelType w:val="singleLevel"/>
    <w:tmpl w:val="1F3CAE26"/>
    <w:lvl w:ilvl="0">
      <w:start w:val="1"/>
      <w:numFmt w:val="bullet"/>
      <w:pStyle w:val="ListNumber3"/>
      <w:lvlText w:val=""/>
      <w:lvlJc w:val="left"/>
      <w:pPr>
        <w:tabs>
          <w:tab w:val="num" w:pos="926"/>
        </w:tabs>
        <w:ind w:left="926" w:hanging="360"/>
      </w:pPr>
      <w:rPr>
        <w:rFonts w:ascii="Symbol" w:hAnsi="Symbol" w:hint="default"/>
      </w:rPr>
    </w:lvl>
  </w:abstractNum>
  <w:abstractNum w:abstractNumId="2" w15:restartNumberingAfterBreak="0">
    <w:nsid w:val="0795064A"/>
    <w:multiLevelType w:val="multilevel"/>
    <w:tmpl w:val="1332CCD4"/>
    <w:styleLink w:val="111111"/>
    <w:lvl w:ilvl="0">
      <w:start w:val="1"/>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440"/>
        </w:tabs>
        <w:ind w:left="1440" w:hanging="720"/>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3" w15:restartNumberingAfterBreak="0">
    <w:nsid w:val="0BF6036E"/>
    <w:multiLevelType w:val="hybridMultilevel"/>
    <w:tmpl w:val="EAD46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6747F7"/>
    <w:multiLevelType w:val="hybridMultilevel"/>
    <w:tmpl w:val="FF948062"/>
    <w:lvl w:ilvl="0" w:tplc="08090001">
      <w:start w:val="1"/>
      <w:numFmt w:val="bullet"/>
      <w:lvlText w:val=""/>
      <w:lvlJc w:val="left"/>
      <w:pPr>
        <w:ind w:left="1457" w:hanging="36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5" w15:restartNumberingAfterBreak="0">
    <w:nsid w:val="10E564D3"/>
    <w:multiLevelType w:val="multilevel"/>
    <w:tmpl w:val="0F6CF4C2"/>
    <w:lvl w:ilvl="0">
      <w:start w:val="1"/>
      <w:numFmt w:val="decimal"/>
      <w:lvlRestart w:val="0"/>
      <w:pStyle w:val="Heading1"/>
      <w:lvlText w:val="%1."/>
      <w:lvlJc w:val="left"/>
      <w:pPr>
        <w:tabs>
          <w:tab w:val="num" w:pos="737"/>
        </w:tabs>
        <w:ind w:left="737" w:hanging="737"/>
      </w:pPr>
      <w:rPr>
        <w:rFonts w:cs="Times New Roman" w:hint="default"/>
        <w:caps w:val="0"/>
        <w:sz w:val="22"/>
        <w:szCs w:val="22"/>
        <w:effect w:val="none"/>
      </w:rPr>
    </w:lvl>
    <w:lvl w:ilvl="1">
      <w:start w:val="1"/>
      <w:numFmt w:val="decimal"/>
      <w:lvlText w:val="%1.%2"/>
      <w:lvlJc w:val="left"/>
      <w:pPr>
        <w:tabs>
          <w:tab w:val="num" w:pos="9667"/>
        </w:tabs>
        <w:ind w:left="9667" w:hanging="737"/>
      </w:pPr>
      <w:rPr>
        <w:rFonts w:cs="Times New Roman" w:hint="default"/>
        <w:b w:val="0"/>
        <w:i w:val="0"/>
        <w:caps w:val="0"/>
        <w:effect w:val="none"/>
      </w:rPr>
    </w:lvl>
    <w:lvl w:ilvl="2">
      <w:start w:val="1"/>
      <w:numFmt w:val="decimal"/>
      <w:lvlText w:val="%1.%2.%3"/>
      <w:lvlJc w:val="left"/>
      <w:pPr>
        <w:tabs>
          <w:tab w:val="num" w:pos="1446"/>
        </w:tabs>
        <w:ind w:left="1446" w:hanging="737"/>
      </w:pPr>
      <w:rPr>
        <w:rFonts w:cs="Times New Roman" w:hint="default"/>
        <w:b w:val="0"/>
        <w:caps w:val="0"/>
        <w:sz w:val="22"/>
        <w:szCs w:val="22"/>
        <w:effect w:val="none"/>
      </w:rPr>
    </w:lvl>
    <w:lvl w:ilvl="3">
      <w:start w:val="1"/>
      <w:numFmt w:val="decimal"/>
      <w:pStyle w:val="Heading4"/>
      <w:lvlText w:val="%1.%2.%3.%4"/>
      <w:lvlJc w:val="left"/>
      <w:pPr>
        <w:tabs>
          <w:tab w:val="num" w:pos="6464"/>
        </w:tabs>
        <w:ind w:left="6464" w:hanging="794"/>
      </w:pPr>
      <w:rPr>
        <w:rFonts w:cs="Times New Roman" w:hint="default"/>
        <w:b w:val="0"/>
        <w:caps w:val="0"/>
        <w:sz w:val="22"/>
        <w:szCs w:val="22"/>
        <w:effect w:val="none"/>
      </w:rPr>
    </w:lvl>
    <w:lvl w:ilvl="4">
      <w:start w:val="1"/>
      <w:numFmt w:val="lowerLetter"/>
      <w:lvlText w:val="(%5)"/>
      <w:lvlJc w:val="left"/>
      <w:pPr>
        <w:tabs>
          <w:tab w:val="num" w:pos="3600"/>
        </w:tabs>
        <w:ind w:left="3600" w:hanging="720"/>
      </w:pPr>
      <w:rPr>
        <w:rFonts w:cs="Times New Roman" w:hint="default"/>
        <w:caps w:val="0"/>
        <w:effect w:val="none"/>
      </w:rPr>
    </w:lvl>
    <w:lvl w:ilvl="5">
      <w:start w:val="1"/>
      <w:numFmt w:val="lowerRoman"/>
      <w:lvlText w:val="(%6)"/>
      <w:lvlJc w:val="left"/>
      <w:pPr>
        <w:tabs>
          <w:tab w:val="num" w:pos="4320"/>
        </w:tabs>
        <w:ind w:left="4320" w:hanging="720"/>
      </w:pPr>
      <w:rPr>
        <w:rFonts w:cs="Times New Roman" w:hint="default"/>
        <w:caps w:val="0"/>
        <w:effect w:val="none"/>
      </w:rPr>
    </w:lvl>
    <w:lvl w:ilvl="6">
      <w:start w:val="1"/>
      <w:numFmt w:val="decimal"/>
      <w:lvlText w:val="(%7)"/>
      <w:lvlJc w:val="left"/>
      <w:pPr>
        <w:tabs>
          <w:tab w:val="num" w:pos="5040"/>
        </w:tabs>
        <w:ind w:left="5040" w:hanging="720"/>
      </w:pPr>
      <w:rPr>
        <w:rFonts w:cs="Times New Roman" w:hint="default"/>
        <w:caps w:val="0"/>
        <w:effect w:val="none"/>
      </w:rPr>
    </w:lvl>
    <w:lvl w:ilvl="7">
      <w:start w:val="1"/>
      <w:numFmt w:val="none"/>
      <w:lvlText w:val=""/>
      <w:lvlJc w:val="left"/>
      <w:pPr>
        <w:tabs>
          <w:tab w:val="num" w:pos="5040"/>
        </w:tabs>
        <w:ind w:left="5040" w:hanging="720"/>
      </w:pPr>
      <w:rPr>
        <w:rFonts w:cs="Times New Roman" w:hint="default"/>
        <w:caps w:val="0"/>
        <w:effect w:val="none"/>
      </w:rPr>
    </w:lvl>
    <w:lvl w:ilvl="8">
      <w:start w:val="1"/>
      <w:numFmt w:val="none"/>
      <w:lvlText w:val=""/>
      <w:lvlJc w:val="left"/>
      <w:pPr>
        <w:tabs>
          <w:tab w:val="num" w:pos="5040"/>
        </w:tabs>
        <w:ind w:left="5040" w:hanging="720"/>
      </w:pPr>
      <w:rPr>
        <w:rFonts w:cs="Times New Roman" w:hint="default"/>
        <w:caps w:val="0"/>
        <w:effect w:val="none"/>
      </w:rPr>
    </w:lvl>
  </w:abstractNum>
  <w:abstractNum w:abstractNumId="6" w15:restartNumberingAfterBreak="0">
    <w:nsid w:val="18925A2C"/>
    <w:multiLevelType w:val="hybridMultilevel"/>
    <w:tmpl w:val="04F8F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AD3CAF"/>
    <w:multiLevelType w:val="hybridMultilevel"/>
    <w:tmpl w:val="6B0C4140"/>
    <w:lvl w:ilvl="0" w:tplc="08090001">
      <w:start w:val="1"/>
      <w:numFmt w:val="bullet"/>
      <w:lvlText w:val=""/>
      <w:lvlJc w:val="left"/>
      <w:pPr>
        <w:ind w:left="1457" w:hanging="36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8" w15:restartNumberingAfterBreak="0">
    <w:nsid w:val="1AD47297"/>
    <w:multiLevelType w:val="hybridMultilevel"/>
    <w:tmpl w:val="C9E25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D72142"/>
    <w:multiLevelType w:val="multilevel"/>
    <w:tmpl w:val="4B9E575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2073"/>
        </w:tabs>
        <w:ind w:left="2073" w:hanging="1080"/>
      </w:pPr>
      <w:rPr>
        <w:rFonts w:hint="default"/>
        <w:b w:val="0"/>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10" w15:restartNumberingAfterBreak="0">
    <w:nsid w:val="243B206D"/>
    <w:multiLevelType w:val="hybridMultilevel"/>
    <w:tmpl w:val="37900106"/>
    <w:lvl w:ilvl="0" w:tplc="08090001">
      <w:start w:val="1"/>
      <w:numFmt w:val="bullet"/>
      <w:lvlText w:val=""/>
      <w:lvlJc w:val="left"/>
      <w:pPr>
        <w:ind w:left="1457" w:hanging="36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11" w15:restartNumberingAfterBreak="0">
    <w:nsid w:val="29DA553A"/>
    <w:multiLevelType w:val="hybridMultilevel"/>
    <w:tmpl w:val="C354E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EE3963"/>
    <w:multiLevelType w:val="multilevel"/>
    <w:tmpl w:val="80E09FBA"/>
    <w:lvl w:ilvl="0">
      <w:start w:val="7"/>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37D7B5F"/>
    <w:multiLevelType w:val="singleLevel"/>
    <w:tmpl w:val="4EFC6FB4"/>
    <w:lvl w:ilvl="0">
      <w:start w:val="1"/>
      <w:numFmt w:val="decimal"/>
      <w:pStyle w:val="AppSub"/>
      <w:lvlText w:val="Appendix %1"/>
      <w:lvlJc w:val="left"/>
      <w:pPr>
        <w:tabs>
          <w:tab w:val="num" w:pos="1440"/>
        </w:tabs>
      </w:pPr>
      <w:rPr>
        <w:rFonts w:ascii="Arial" w:hAnsi="Arial" w:cs="Times New Roman" w:hint="default"/>
        <w:b/>
        <w:i w:val="0"/>
        <w:caps/>
        <w:sz w:val="22"/>
      </w:rPr>
    </w:lvl>
  </w:abstractNum>
  <w:abstractNum w:abstractNumId="14" w15:restartNumberingAfterBreak="0">
    <w:nsid w:val="40717D07"/>
    <w:multiLevelType w:val="hybridMultilevel"/>
    <w:tmpl w:val="B4186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612259"/>
    <w:multiLevelType w:val="multilevel"/>
    <w:tmpl w:val="F58A4918"/>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56B10179"/>
    <w:multiLevelType w:val="hybridMultilevel"/>
    <w:tmpl w:val="1E1206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E38439F"/>
    <w:multiLevelType w:val="hybridMultilevel"/>
    <w:tmpl w:val="FDA2C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3F74AC6"/>
    <w:multiLevelType w:val="hybridMultilevel"/>
    <w:tmpl w:val="A16AE040"/>
    <w:lvl w:ilvl="0" w:tplc="08090001">
      <w:start w:val="1"/>
      <w:numFmt w:val="bullet"/>
      <w:lvlText w:val=""/>
      <w:lvlJc w:val="left"/>
      <w:pPr>
        <w:ind w:left="1457" w:hanging="36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19" w15:restartNumberingAfterBreak="0">
    <w:nsid w:val="6C485369"/>
    <w:multiLevelType w:val="hybridMultilevel"/>
    <w:tmpl w:val="F51A835A"/>
    <w:lvl w:ilvl="0" w:tplc="08090001">
      <w:start w:val="1"/>
      <w:numFmt w:val="bullet"/>
      <w:lvlText w:val=""/>
      <w:lvlJc w:val="left"/>
      <w:pPr>
        <w:ind w:left="1457" w:hanging="36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20" w15:restartNumberingAfterBreak="0">
    <w:nsid w:val="70EC5A20"/>
    <w:multiLevelType w:val="multilevel"/>
    <w:tmpl w:val="B066B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72936E4"/>
    <w:multiLevelType w:val="multilevel"/>
    <w:tmpl w:val="835CEDB0"/>
    <w:lvl w:ilvl="0">
      <w:start w:val="1"/>
      <w:numFmt w:val="decimal"/>
      <w:pStyle w:val="GPSL1CLAUSEHEADING"/>
      <w:lvlText w:val="%1."/>
      <w:lvlJc w:val="left"/>
      <w:pPr>
        <w:ind w:left="360" w:hanging="360"/>
      </w:pPr>
      <w:rPr>
        <w:rFonts w:hint="default"/>
        <w:i w:val="0"/>
      </w:rPr>
    </w:lvl>
    <w:lvl w:ilvl="1">
      <w:start w:val="1"/>
      <w:numFmt w:val="decimal"/>
      <w:pStyle w:val="GPSL2NumberedBoldHeading"/>
      <w:isLgl/>
      <w:lvlText w:val="%1.%2"/>
      <w:lvlJc w:val="left"/>
      <w:pPr>
        <w:ind w:left="360" w:hanging="36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35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2487"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1080" w:hanging="1080"/>
      </w:pPr>
      <w:rPr>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080" w:hanging="1080"/>
      </w:pPr>
      <w:rPr>
        <w:rFonts w:ascii="Arial" w:eastAsia="Times New Roman" w:hAnsi="Arial" w:cs="Arial" w:hint="default"/>
        <w:color w:val="auto"/>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79D47DC3"/>
    <w:multiLevelType w:val="hybridMultilevel"/>
    <w:tmpl w:val="C6FC4442"/>
    <w:lvl w:ilvl="0" w:tplc="08090001">
      <w:start w:val="1"/>
      <w:numFmt w:val="bullet"/>
      <w:lvlText w:val=""/>
      <w:lvlJc w:val="left"/>
      <w:pPr>
        <w:ind w:left="1457" w:hanging="36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23" w15:restartNumberingAfterBreak="0">
    <w:nsid w:val="7C3D03D2"/>
    <w:multiLevelType w:val="multilevel"/>
    <w:tmpl w:val="582AB59A"/>
    <w:lvl w:ilvl="0">
      <w:start w:val="6"/>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num w:numId="1">
    <w:abstractNumId w:val="2"/>
  </w:num>
  <w:num w:numId="2">
    <w:abstractNumId w:val="0"/>
  </w:num>
  <w:num w:numId="3">
    <w:abstractNumId w:val="5"/>
  </w:num>
  <w:num w:numId="4">
    <w:abstractNumId w:val="21"/>
  </w:num>
  <w:num w:numId="5">
    <w:abstractNumId w:val="13"/>
  </w:num>
  <w:num w:numId="6">
    <w:abstractNumId w:val="12"/>
  </w:num>
  <w:num w:numId="7">
    <w:abstractNumId w:val="15"/>
  </w:num>
  <w:num w:numId="8">
    <w:abstractNumId w:val="1"/>
  </w:num>
  <w:num w:numId="9">
    <w:abstractNumId w:val="23"/>
  </w:num>
  <w:num w:numId="10">
    <w:abstractNumId w:val="20"/>
  </w:num>
  <w:num w:numId="11">
    <w:abstractNumId w:val="9"/>
  </w:num>
  <w:num w:numId="12">
    <w:abstractNumId w:val="16"/>
  </w:num>
  <w:num w:numId="13">
    <w:abstractNumId w:val="3"/>
  </w:num>
  <w:num w:numId="14">
    <w:abstractNumId w:val="11"/>
  </w:num>
  <w:num w:numId="15">
    <w:abstractNumId w:val="14"/>
  </w:num>
  <w:num w:numId="16">
    <w:abstractNumId w:val="6"/>
  </w:num>
  <w:num w:numId="17">
    <w:abstractNumId w:val="8"/>
  </w:num>
  <w:num w:numId="18">
    <w:abstractNumId w:val="17"/>
  </w:num>
  <w:num w:numId="19">
    <w:abstractNumId w:val="10"/>
  </w:num>
  <w:num w:numId="20">
    <w:abstractNumId w:val="22"/>
  </w:num>
  <w:num w:numId="21">
    <w:abstractNumId w:val="19"/>
  </w:num>
  <w:num w:numId="22">
    <w:abstractNumId w:val="4"/>
  </w:num>
  <w:num w:numId="23">
    <w:abstractNumId w:val="18"/>
  </w:num>
  <w:num w:numId="24">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SSOCID" w:val="413352"/>
    <w:docVar w:name="BASEPRECID" w:val="17"/>
    <w:docVar w:name="BASEPRECTYPE" w:val="BLANK"/>
    <w:docVar w:name="CLIENTID" w:val="2427"/>
    <w:docVar w:name="COMPANYID" w:val="2122615613"/>
    <w:docVar w:name="DOCID" w:val="3886949"/>
    <w:docVar w:name="DOCIDEX" w:val="8497480"/>
    <w:docVar w:name="EDITION" w:val="FM"/>
    <w:docVar w:name="FILEID" w:val="90994"/>
    <w:docVar w:name="SERIALNO" w:val="11311"/>
    <w:docVar w:name="VERSIONID" w:val="34165cc7-d983-4ddc-bf52-1a12f04693a1"/>
    <w:docVar w:name="VERSIONLABEL" w:val="3"/>
  </w:docVars>
  <w:rsids>
    <w:rsidRoot w:val="00AE4296"/>
    <w:rsid w:val="0000021F"/>
    <w:rsid w:val="000004A4"/>
    <w:rsid w:val="000008D5"/>
    <w:rsid w:val="00001206"/>
    <w:rsid w:val="000026E2"/>
    <w:rsid w:val="0000340A"/>
    <w:rsid w:val="00003FAC"/>
    <w:rsid w:val="000048F7"/>
    <w:rsid w:val="00005D11"/>
    <w:rsid w:val="00006812"/>
    <w:rsid w:val="000117FE"/>
    <w:rsid w:val="00012BA4"/>
    <w:rsid w:val="000145D6"/>
    <w:rsid w:val="00016007"/>
    <w:rsid w:val="00016B32"/>
    <w:rsid w:val="000176D3"/>
    <w:rsid w:val="00017803"/>
    <w:rsid w:val="00020246"/>
    <w:rsid w:val="00021907"/>
    <w:rsid w:val="00021F82"/>
    <w:rsid w:val="0002236B"/>
    <w:rsid w:val="0002292A"/>
    <w:rsid w:val="00023F9C"/>
    <w:rsid w:val="000246B1"/>
    <w:rsid w:val="000253ED"/>
    <w:rsid w:val="000259C5"/>
    <w:rsid w:val="0003026B"/>
    <w:rsid w:val="0003047B"/>
    <w:rsid w:val="0003051A"/>
    <w:rsid w:val="00031675"/>
    <w:rsid w:val="000320B8"/>
    <w:rsid w:val="00034906"/>
    <w:rsid w:val="00034EF7"/>
    <w:rsid w:val="00037E5A"/>
    <w:rsid w:val="00043343"/>
    <w:rsid w:val="00043B85"/>
    <w:rsid w:val="00045CCC"/>
    <w:rsid w:val="000465C7"/>
    <w:rsid w:val="00046AD0"/>
    <w:rsid w:val="000500B2"/>
    <w:rsid w:val="00050DE3"/>
    <w:rsid w:val="000517A9"/>
    <w:rsid w:val="00055A74"/>
    <w:rsid w:val="000573B4"/>
    <w:rsid w:val="0006038F"/>
    <w:rsid w:val="00060B85"/>
    <w:rsid w:val="0006288B"/>
    <w:rsid w:val="000630CF"/>
    <w:rsid w:val="000660A0"/>
    <w:rsid w:val="00066DD2"/>
    <w:rsid w:val="00072824"/>
    <w:rsid w:val="00073166"/>
    <w:rsid w:val="0007391E"/>
    <w:rsid w:val="0007482B"/>
    <w:rsid w:val="000749A8"/>
    <w:rsid w:val="00075076"/>
    <w:rsid w:val="00075C3C"/>
    <w:rsid w:val="00077E3E"/>
    <w:rsid w:val="00077E44"/>
    <w:rsid w:val="00081C9D"/>
    <w:rsid w:val="00082A30"/>
    <w:rsid w:val="00084450"/>
    <w:rsid w:val="000916CE"/>
    <w:rsid w:val="0009178C"/>
    <w:rsid w:val="000959D8"/>
    <w:rsid w:val="00096E54"/>
    <w:rsid w:val="0009706E"/>
    <w:rsid w:val="000971B1"/>
    <w:rsid w:val="00097AE7"/>
    <w:rsid w:val="00097D52"/>
    <w:rsid w:val="000A0CE0"/>
    <w:rsid w:val="000A2719"/>
    <w:rsid w:val="000A4A4E"/>
    <w:rsid w:val="000A5FAA"/>
    <w:rsid w:val="000B202D"/>
    <w:rsid w:val="000B2E81"/>
    <w:rsid w:val="000B4461"/>
    <w:rsid w:val="000B4E2A"/>
    <w:rsid w:val="000B5713"/>
    <w:rsid w:val="000B62CF"/>
    <w:rsid w:val="000B67F6"/>
    <w:rsid w:val="000B791D"/>
    <w:rsid w:val="000C0377"/>
    <w:rsid w:val="000C064F"/>
    <w:rsid w:val="000C10CD"/>
    <w:rsid w:val="000C1B19"/>
    <w:rsid w:val="000C48E0"/>
    <w:rsid w:val="000C5BE1"/>
    <w:rsid w:val="000C6660"/>
    <w:rsid w:val="000D1DAE"/>
    <w:rsid w:val="000D23F5"/>
    <w:rsid w:val="000D38A9"/>
    <w:rsid w:val="000D51C0"/>
    <w:rsid w:val="000D769C"/>
    <w:rsid w:val="000E00DE"/>
    <w:rsid w:val="000E076D"/>
    <w:rsid w:val="000E08F7"/>
    <w:rsid w:val="000E2AF2"/>
    <w:rsid w:val="000E419B"/>
    <w:rsid w:val="000E6096"/>
    <w:rsid w:val="000E6F31"/>
    <w:rsid w:val="000F0462"/>
    <w:rsid w:val="000F0792"/>
    <w:rsid w:val="000F2497"/>
    <w:rsid w:val="000F3512"/>
    <w:rsid w:val="000F4E25"/>
    <w:rsid w:val="000F7FA8"/>
    <w:rsid w:val="00100BAD"/>
    <w:rsid w:val="00104DE8"/>
    <w:rsid w:val="001079A9"/>
    <w:rsid w:val="00113965"/>
    <w:rsid w:val="00113C8B"/>
    <w:rsid w:val="00117428"/>
    <w:rsid w:val="00121312"/>
    <w:rsid w:val="0012140E"/>
    <w:rsid w:val="00121F66"/>
    <w:rsid w:val="0012248D"/>
    <w:rsid w:val="00123A04"/>
    <w:rsid w:val="001248FB"/>
    <w:rsid w:val="00124F31"/>
    <w:rsid w:val="001265E0"/>
    <w:rsid w:val="0012662F"/>
    <w:rsid w:val="00127076"/>
    <w:rsid w:val="00127B82"/>
    <w:rsid w:val="00130287"/>
    <w:rsid w:val="00131A01"/>
    <w:rsid w:val="00132EDF"/>
    <w:rsid w:val="001337AC"/>
    <w:rsid w:val="00133E6A"/>
    <w:rsid w:val="00134121"/>
    <w:rsid w:val="00134BB6"/>
    <w:rsid w:val="00135EAB"/>
    <w:rsid w:val="00140F50"/>
    <w:rsid w:val="001433E5"/>
    <w:rsid w:val="00144CB3"/>
    <w:rsid w:val="00150CA2"/>
    <w:rsid w:val="00151EC4"/>
    <w:rsid w:val="00151F49"/>
    <w:rsid w:val="00153540"/>
    <w:rsid w:val="00155B09"/>
    <w:rsid w:val="001577A9"/>
    <w:rsid w:val="001578ED"/>
    <w:rsid w:val="00157EEC"/>
    <w:rsid w:val="00162CA2"/>
    <w:rsid w:val="00163D9E"/>
    <w:rsid w:val="00170624"/>
    <w:rsid w:val="00170AC4"/>
    <w:rsid w:val="00171307"/>
    <w:rsid w:val="0017168D"/>
    <w:rsid w:val="00173E35"/>
    <w:rsid w:val="0017437A"/>
    <w:rsid w:val="00174553"/>
    <w:rsid w:val="00175BA7"/>
    <w:rsid w:val="00175C28"/>
    <w:rsid w:val="001770F4"/>
    <w:rsid w:val="00184911"/>
    <w:rsid w:val="00185DB7"/>
    <w:rsid w:val="001876E1"/>
    <w:rsid w:val="00187832"/>
    <w:rsid w:val="00190F47"/>
    <w:rsid w:val="00192CC2"/>
    <w:rsid w:val="001941A3"/>
    <w:rsid w:val="0019573D"/>
    <w:rsid w:val="00196735"/>
    <w:rsid w:val="00197A49"/>
    <w:rsid w:val="00197D6A"/>
    <w:rsid w:val="001A10F0"/>
    <w:rsid w:val="001A1A82"/>
    <w:rsid w:val="001A1B69"/>
    <w:rsid w:val="001A6D21"/>
    <w:rsid w:val="001B4891"/>
    <w:rsid w:val="001B6454"/>
    <w:rsid w:val="001B7260"/>
    <w:rsid w:val="001C00E5"/>
    <w:rsid w:val="001C3A06"/>
    <w:rsid w:val="001C3A70"/>
    <w:rsid w:val="001C3CC3"/>
    <w:rsid w:val="001C43F5"/>
    <w:rsid w:val="001C4E8B"/>
    <w:rsid w:val="001C5403"/>
    <w:rsid w:val="001C550D"/>
    <w:rsid w:val="001C58DA"/>
    <w:rsid w:val="001C5C60"/>
    <w:rsid w:val="001C6876"/>
    <w:rsid w:val="001D02FB"/>
    <w:rsid w:val="001D04F6"/>
    <w:rsid w:val="001D0D3A"/>
    <w:rsid w:val="001D562C"/>
    <w:rsid w:val="001D6004"/>
    <w:rsid w:val="001D726E"/>
    <w:rsid w:val="001E0907"/>
    <w:rsid w:val="001E1896"/>
    <w:rsid w:val="001E5767"/>
    <w:rsid w:val="001E6F80"/>
    <w:rsid w:val="001E724C"/>
    <w:rsid w:val="001F22A8"/>
    <w:rsid w:val="001F365E"/>
    <w:rsid w:val="001F418D"/>
    <w:rsid w:val="001F5BB8"/>
    <w:rsid w:val="001F7E37"/>
    <w:rsid w:val="00201A56"/>
    <w:rsid w:val="0020219D"/>
    <w:rsid w:val="00202547"/>
    <w:rsid w:val="002070E3"/>
    <w:rsid w:val="00212A9D"/>
    <w:rsid w:val="002138FB"/>
    <w:rsid w:val="00214032"/>
    <w:rsid w:val="0021440A"/>
    <w:rsid w:val="00215D3C"/>
    <w:rsid w:val="00217D3A"/>
    <w:rsid w:val="002209FC"/>
    <w:rsid w:val="00220D54"/>
    <w:rsid w:val="002217BF"/>
    <w:rsid w:val="002248FC"/>
    <w:rsid w:val="00224DE1"/>
    <w:rsid w:val="00225BEB"/>
    <w:rsid w:val="00226EA9"/>
    <w:rsid w:val="002276A5"/>
    <w:rsid w:val="00230905"/>
    <w:rsid w:val="00230B59"/>
    <w:rsid w:val="00232109"/>
    <w:rsid w:val="00233046"/>
    <w:rsid w:val="00235297"/>
    <w:rsid w:val="002406DD"/>
    <w:rsid w:val="00243D16"/>
    <w:rsid w:val="0024784E"/>
    <w:rsid w:val="00247FD2"/>
    <w:rsid w:val="00250840"/>
    <w:rsid w:val="00251AE6"/>
    <w:rsid w:val="002529E3"/>
    <w:rsid w:val="00253661"/>
    <w:rsid w:val="00253A06"/>
    <w:rsid w:val="0025638E"/>
    <w:rsid w:val="002571B0"/>
    <w:rsid w:val="00257B08"/>
    <w:rsid w:val="0026206B"/>
    <w:rsid w:val="00264647"/>
    <w:rsid w:val="00264BF9"/>
    <w:rsid w:val="00265B98"/>
    <w:rsid w:val="00271AFA"/>
    <w:rsid w:val="00272FD7"/>
    <w:rsid w:val="0028092A"/>
    <w:rsid w:val="00280A36"/>
    <w:rsid w:val="0028377D"/>
    <w:rsid w:val="00283A98"/>
    <w:rsid w:val="0028436A"/>
    <w:rsid w:val="0029311E"/>
    <w:rsid w:val="00294F5B"/>
    <w:rsid w:val="0029671C"/>
    <w:rsid w:val="00297732"/>
    <w:rsid w:val="002A2319"/>
    <w:rsid w:val="002A2FA8"/>
    <w:rsid w:val="002A33C5"/>
    <w:rsid w:val="002A376B"/>
    <w:rsid w:val="002A399A"/>
    <w:rsid w:val="002A5089"/>
    <w:rsid w:val="002A6C07"/>
    <w:rsid w:val="002B0EA4"/>
    <w:rsid w:val="002B1699"/>
    <w:rsid w:val="002B5323"/>
    <w:rsid w:val="002B63F7"/>
    <w:rsid w:val="002C36F2"/>
    <w:rsid w:val="002C3F3C"/>
    <w:rsid w:val="002C428A"/>
    <w:rsid w:val="002C49C3"/>
    <w:rsid w:val="002C5440"/>
    <w:rsid w:val="002C6622"/>
    <w:rsid w:val="002C6893"/>
    <w:rsid w:val="002C6DE6"/>
    <w:rsid w:val="002C792F"/>
    <w:rsid w:val="002D0C28"/>
    <w:rsid w:val="002D25EF"/>
    <w:rsid w:val="002D656A"/>
    <w:rsid w:val="002D6E23"/>
    <w:rsid w:val="002D7307"/>
    <w:rsid w:val="002D76E7"/>
    <w:rsid w:val="002D78BE"/>
    <w:rsid w:val="002E4D80"/>
    <w:rsid w:val="002E55A9"/>
    <w:rsid w:val="002E761B"/>
    <w:rsid w:val="002F1819"/>
    <w:rsid w:val="002F44E2"/>
    <w:rsid w:val="002F6B94"/>
    <w:rsid w:val="00301DB7"/>
    <w:rsid w:val="00301FCD"/>
    <w:rsid w:val="00302C09"/>
    <w:rsid w:val="0030656D"/>
    <w:rsid w:val="003068ED"/>
    <w:rsid w:val="003101AC"/>
    <w:rsid w:val="0031092C"/>
    <w:rsid w:val="00310D41"/>
    <w:rsid w:val="003114D3"/>
    <w:rsid w:val="00311B65"/>
    <w:rsid w:val="00312862"/>
    <w:rsid w:val="00314DF5"/>
    <w:rsid w:val="003152DF"/>
    <w:rsid w:val="003168E0"/>
    <w:rsid w:val="003214FD"/>
    <w:rsid w:val="0032342F"/>
    <w:rsid w:val="00331014"/>
    <w:rsid w:val="00333299"/>
    <w:rsid w:val="00334BB4"/>
    <w:rsid w:val="003353C6"/>
    <w:rsid w:val="00337AEA"/>
    <w:rsid w:val="003416AA"/>
    <w:rsid w:val="00342366"/>
    <w:rsid w:val="0034249E"/>
    <w:rsid w:val="00343880"/>
    <w:rsid w:val="0034413F"/>
    <w:rsid w:val="00346612"/>
    <w:rsid w:val="00347829"/>
    <w:rsid w:val="0035030C"/>
    <w:rsid w:val="00353A83"/>
    <w:rsid w:val="003563EF"/>
    <w:rsid w:val="00356B21"/>
    <w:rsid w:val="00357BBB"/>
    <w:rsid w:val="00357C18"/>
    <w:rsid w:val="003645E6"/>
    <w:rsid w:val="00365ED9"/>
    <w:rsid w:val="00366733"/>
    <w:rsid w:val="00367888"/>
    <w:rsid w:val="003678E4"/>
    <w:rsid w:val="00377470"/>
    <w:rsid w:val="003779B9"/>
    <w:rsid w:val="00381E58"/>
    <w:rsid w:val="00382E69"/>
    <w:rsid w:val="00383AD3"/>
    <w:rsid w:val="00394D79"/>
    <w:rsid w:val="003979E5"/>
    <w:rsid w:val="003A1FE5"/>
    <w:rsid w:val="003A363C"/>
    <w:rsid w:val="003A39E9"/>
    <w:rsid w:val="003A4F69"/>
    <w:rsid w:val="003A6481"/>
    <w:rsid w:val="003A6A1A"/>
    <w:rsid w:val="003B59D1"/>
    <w:rsid w:val="003B6A1E"/>
    <w:rsid w:val="003B6B8F"/>
    <w:rsid w:val="003C013B"/>
    <w:rsid w:val="003C1814"/>
    <w:rsid w:val="003C198B"/>
    <w:rsid w:val="003C239A"/>
    <w:rsid w:val="003D0406"/>
    <w:rsid w:val="003D09CE"/>
    <w:rsid w:val="003D181B"/>
    <w:rsid w:val="003D3AE5"/>
    <w:rsid w:val="003D3E7B"/>
    <w:rsid w:val="003D5C7A"/>
    <w:rsid w:val="003D69CB"/>
    <w:rsid w:val="003D69FD"/>
    <w:rsid w:val="003E20C7"/>
    <w:rsid w:val="003E36DE"/>
    <w:rsid w:val="003E53D6"/>
    <w:rsid w:val="003E5571"/>
    <w:rsid w:val="003E55C5"/>
    <w:rsid w:val="003E56C4"/>
    <w:rsid w:val="003E62D8"/>
    <w:rsid w:val="003E63D9"/>
    <w:rsid w:val="003F0310"/>
    <w:rsid w:val="003F10B0"/>
    <w:rsid w:val="003F3828"/>
    <w:rsid w:val="003F393C"/>
    <w:rsid w:val="003F7D7F"/>
    <w:rsid w:val="004025AF"/>
    <w:rsid w:val="00404273"/>
    <w:rsid w:val="0040462C"/>
    <w:rsid w:val="004050D0"/>
    <w:rsid w:val="00405EFE"/>
    <w:rsid w:val="00412306"/>
    <w:rsid w:val="00416B5C"/>
    <w:rsid w:val="004173D9"/>
    <w:rsid w:val="004209AB"/>
    <w:rsid w:val="0042242A"/>
    <w:rsid w:val="00422CEB"/>
    <w:rsid w:val="00423BA2"/>
    <w:rsid w:val="00424100"/>
    <w:rsid w:val="00424DC1"/>
    <w:rsid w:val="00425CE5"/>
    <w:rsid w:val="004275D2"/>
    <w:rsid w:val="00430901"/>
    <w:rsid w:val="0043091F"/>
    <w:rsid w:val="00432F43"/>
    <w:rsid w:val="004367C7"/>
    <w:rsid w:val="004374E2"/>
    <w:rsid w:val="00437F0A"/>
    <w:rsid w:val="00440955"/>
    <w:rsid w:val="00443C47"/>
    <w:rsid w:val="004460F6"/>
    <w:rsid w:val="0044617C"/>
    <w:rsid w:val="0044657A"/>
    <w:rsid w:val="004465DC"/>
    <w:rsid w:val="00446A2A"/>
    <w:rsid w:val="00447A66"/>
    <w:rsid w:val="0045014B"/>
    <w:rsid w:val="00451231"/>
    <w:rsid w:val="004545F3"/>
    <w:rsid w:val="004547B7"/>
    <w:rsid w:val="00455152"/>
    <w:rsid w:val="0045631A"/>
    <w:rsid w:val="004607C4"/>
    <w:rsid w:val="004610E2"/>
    <w:rsid w:val="00461495"/>
    <w:rsid w:val="00461AB1"/>
    <w:rsid w:val="00463BFA"/>
    <w:rsid w:val="00464259"/>
    <w:rsid w:val="00467739"/>
    <w:rsid w:val="004701B1"/>
    <w:rsid w:val="00471972"/>
    <w:rsid w:val="00471A69"/>
    <w:rsid w:val="00471FFF"/>
    <w:rsid w:val="00472987"/>
    <w:rsid w:val="00474073"/>
    <w:rsid w:val="00476BB8"/>
    <w:rsid w:val="00477421"/>
    <w:rsid w:val="00480261"/>
    <w:rsid w:val="00485A7F"/>
    <w:rsid w:val="00487DED"/>
    <w:rsid w:val="0049137A"/>
    <w:rsid w:val="004939D8"/>
    <w:rsid w:val="00495070"/>
    <w:rsid w:val="00495614"/>
    <w:rsid w:val="0049589F"/>
    <w:rsid w:val="00496F8A"/>
    <w:rsid w:val="004A21FA"/>
    <w:rsid w:val="004A52DA"/>
    <w:rsid w:val="004A660D"/>
    <w:rsid w:val="004B0186"/>
    <w:rsid w:val="004B5B31"/>
    <w:rsid w:val="004B65DD"/>
    <w:rsid w:val="004B6D7A"/>
    <w:rsid w:val="004C1718"/>
    <w:rsid w:val="004C2211"/>
    <w:rsid w:val="004C796E"/>
    <w:rsid w:val="004C7EDC"/>
    <w:rsid w:val="004C7FB0"/>
    <w:rsid w:val="004D03E7"/>
    <w:rsid w:val="004D233A"/>
    <w:rsid w:val="004D5AC7"/>
    <w:rsid w:val="004D78A6"/>
    <w:rsid w:val="004E042A"/>
    <w:rsid w:val="004E0AF7"/>
    <w:rsid w:val="004E1986"/>
    <w:rsid w:val="004E2D1C"/>
    <w:rsid w:val="004E4D87"/>
    <w:rsid w:val="004E5BA3"/>
    <w:rsid w:val="004F0B31"/>
    <w:rsid w:val="004F0CF3"/>
    <w:rsid w:val="004F4B7B"/>
    <w:rsid w:val="004F4FD6"/>
    <w:rsid w:val="004F5844"/>
    <w:rsid w:val="004F6975"/>
    <w:rsid w:val="004F69FA"/>
    <w:rsid w:val="004F7E11"/>
    <w:rsid w:val="00500E85"/>
    <w:rsid w:val="00501102"/>
    <w:rsid w:val="005028BA"/>
    <w:rsid w:val="00507268"/>
    <w:rsid w:val="00510182"/>
    <w:rsid w:val="00512AB0"/>
    <w:rsid w:val="00514DF2"/>
    <w:rsid w:val="00515997"/>
    <w:rsid w:val="00515C2A"/>
    <w:rsid w:val="005163B1"/>
    <w:rsid w:val="005201DC"/>
    <w:rsid w:val="005236AC"/>
    <w:rsid w:val="005259B7"/>
    <w:rsid w:val="005261EA"/>
    <w:rsid w:val="005277E8"/>
    <w:rsid w:val="00532837"/>
    <w:rsid w:val="00533EA1"/>
    <w:rsid w:val="0053409B"/>
    <w:rsid w:val="00536E1B"/>
    <w:rsid w:val="00540BA9"/>
    <w:rsid w:val="00540E6E"/>
    <w:rsid w:val="00541444"/>
    <w:rsid w:val="00542232"/>
    <w:rsid w:val="00542822"/>
    <w:rsid w:val="00545A8E"/>
    <w:rsid w:val="00550034"/>
    <w:rsid w:val="00552EF3"/>
    <w:rsid w:val="005530F0"/>
    <w:rsid w:val="005537CA"/>
    <w:rsid w:val="00553B42"/>
    <w:rsid w:val="00556F3C"/>
    <w:rsid w:val="00557180"/>
    <w:rsid w:val="0055771A"/>
    <w:rsid w:val="005606CC"/>
    <w:rsid w:val="00560A75"/>
    <w:rsid w:val="00566477"/>
    <w:rsid w:val="005667A5"/>
    <w:rsid w:val="00566C83"/>
    <w:rsid w:val="00567026"/>
    <w:rsid w:val="00567167"/>
    <w:rsid w:val="005708DE"/>
    <w:rsid w:val="00572248"/>
    <w:rsid w:val="0057679E"/>
    <w:rsid w:val="00576C62"/>
    <w:rsid w:val="00576F30"/>
    <w:rsid w:val="005771B5"/>
    <w:rsid w:val="005777E7"/>
    <w:rsid w:val="005803C3"/>
    <w:rsid w:val="00580949"/>
    <w:rsid w:val="00580FF4"/>
    <w:rsid w:val="0058734C"/>
    <w:rsid w:val="0059472F"/>
    <w:rsid w:val="005960B4"/>
    <w:rsid w:val="00596B80"/>
    <w:rsid w:val="005A328B"/>
    <w:rsid w:val="005A3D4E"/>
    <w:rsid w:val="005A4224"/>
    <w:rsid w:val="005A4A89"/>
    <w:rsid w:val="005B545B"/>
    <w:rsid w:val="005B6703"/>
    <w:rsid w:val="005B7B95"/>
    <w:rsid w:val="005C21E5"/>
    <w:rsid w:val="005C32AF"/>
    <w:rsid w:val="005C4E58"/>
    <w:rsid w:val="005C599F"/>
    <w:rsid w:val="005C63D5"/>
    <w:rsid w:val="005D097F"/>
    <w:rsid w:val="005D1097"/>
    <w:rsid w:val="005D1A78"/>
    <w:rsid w:val="005D1ED7"/>
    <w:rsid w:val="005D2846"/>
    <w:rsid w:val="005D37F1"/>
    <w:rsid w:val="005D5133"/>
    <w:rsid w:val="005D5601"/>
    <w:rsid w:val="005D6B57"/>
    <w:rsid w:val="005D78C9"/>
    <w:rsid w:val="005E65C3"/>
    <w:rsid w:val="005E6A50"/>
    <w:rsid w:val="005E7976"/>
    <w:rsid w:val="005F1771"/>
    <w:rsid w:val="005F1AB6"/>
    <w:rsid w:val="005F25DD"/>
    <w:rsid w:val="00600D48"/>
    <w:rsid w:val="0060164E"/>
    <w:rsid w:val="00606C1C"/>
    <w:rsid w:val="006072A1"/>
    <w:rsid w:val="006073D7"/>
    <w:rsid w:val="006110D7"/>
    <w:rsid w:val="006117C7"/>
    <w:rsid w:val="00611A3C"/>
    <w:rsid w:val="006123F4"/>
    <w:rsid w:val="00620AEB"/>
    <w:rsid w:val="00621648"/>
    <w:rsid w:val="006237AE"/>
    <w:rsid w:val="00624B0F"/>
    <w:rsid w:val="006261CF"/>
    <w:rsid w:val="00627948"/>
    <w:rsid w:val="006331D2"/>
    <w:rsid w:val="00633456"/>
    <w:rsid w:val="00633D3A"/>
    <w:rsid w:val="006344E8"/>
    <w:rsid w:val="00635633"/>
    <w:rsid w:val="00635BAC"/>
    <w:rsid w:val="00636344"/>
    <w:rsid w:val="00637B41"/>
    <w:rsid w:val="00640912"/>
    <w:rsid w:val="00641389"/>
    <w:rsid w:val="00642883"/>
    <w:rsid w:val="0064302E"/>
    <w:rsid w:val="006461C3"/>
    <w:rsid w:val="00646B25"/>
    <w:rsid w:val="00646C04"/>
    <w:rsid w:val="0065305A"/>
    <w:rsid w:val="00653B85"/>
    <w:rsid w:val="00654083"/>
    <w:rsid w:val="006550F3"/>
    <w:rsid w:val="00656194"/>
    <w:rsid w:val="006607CA"/>
    <w:rsid w:val="006622C6"/>
    <w:rsid w:val="00664D40"/>
    <w:rsid w:val="0066507B"/>
    <w:rsid w:val="006675C0"/>
    <w:rsid w:val="0067104A"/>
    <w:rsid w:val="00676CD2"/>
    <w:rsid w:val="00681929"/>
    <w:rsid w:val="0068347E"/>
    <w:rsid w:val="00684775"/>
    <w:rsid w:val="006859B2"/>
    <w:rsid w:val="00686172"/>
    <w:rsid w:val="00691A63"/>
    <w:rsid w:val="00691B80"/>
    <w:rsid w:val="00696328"/>
    <w:rsid w:val="006A0429"/>
    <w:rsid w:val="006A1F15"/>
    <w:rsid w:val="006A4125"/>
    <w:rsid w:val="006A4829"/>
    <w:rsid w:val="006A6938"/>
    <w:rsid w:val="006A6A63"/>
    <w:rsid w:val="006A77BD"/>
    <w:rsid w:val="006B2642"/>
    <w:rsid w:val="006B3908"/>
    <w:rsid w:val="006B5712"/>
    <w:rsid w:val="006B59A7"/>
    <w:rsid w:val="006B6CF1"/>
    <w:rsid w:val="006B7098"/>
    <w:rsid w:val="006C04EB"/>
    <w:rsid w:val="006C19A1"/>
    <w:rsid w:val="006C37EE"/>
    <w:rsid w:val="006C49C1"/>
    <w:rsid w:val="006D1BBF"/>
    <w:rsid w:val="006D35A5"/>
    <w:rsid w:val="006D6D17"/>
    <w:rsid w:val="006E2D41"/>
    <w:rsid w:val="006E36BA"/>
    <w:rsid w:val="006E79D3"/>
    <w:rsid w:val="006E7F17"/>
    <w:rsid w:val="006F1408"/>
    <w:rsid w:val="006F1877"/>
    <w:rsid w:val="006F18B9"/>
    <w:rsid w:val="006F1911"/>
    <w:rsid w:val="006F1D8B"/>
    <w:rsid w:val="006F226C"/>
    <w:rsid w:val="006F2C7B"/>
    <w:rsid w:val="006F2DA3"/>
    <w:rsid w:val="006F3843"/>
    <w:rsid w:val="00701269"/>
    <w:rsid w:val="0070149F"/>
    <w:rsid w:val="00703821"/>
    <w:rsid w:val="00703E8A"/>
    <w:rsid w:val="00705FD1"/>
    <w:rsid w:val="00706CC1"/>
    <w:rsid w:val="007070B8"/>
    <w:rsid w:val="00716158"/>
    <w:rsid w:val="00716C56"/>
    <w:rsid w:val="00721018"/>
    <w:rsid w:val="00722098"/>
    <w:rsid w:val="007237F7"/>
    <w:rsid w:val="007256EE"/>
    <w:rsid w:val="00727574"/>
    <w:rsid w:val="00732B49"/>
    <w:rsid w:val="00735026"/>
    <w:rsid w:val="00735416"/>
    <w:rsid w:val="00735B24"/>
    <w:rsid w:val="00736128"/>
    <w:rsid w:val="00742766"/>
    <w:rsid w:val="00742CA6"/>
    <w:rsid w:val="00742D60"/>
    <w:rsid w:val="00743B4C"/>
    <w:rsid w:val="00743ECF"/>
    <w:rsid w:val="0074685E"/>
    <w:rsid w:val="007468FE"/>
    <w:rsid w:val="00746C63"/>
    <w:rsid w:val="00746FF9"/>
    <w:rsid w:val="007509B8"/>
    <w:rsid w:val="007519C6"/>
    <w:rsid w:val="00751D58"/>
    <w:rsid w:val="0075244E"/>
    <w:rsid w:val="00754355"/>
    <w:rsid w:val="00756363"/>
    <w:rsid w:val="007566DA"/>
    <w:rsid w:val="00760124"/>
    <w:rsid w:val="00760427"/>
    <w:rsid w:val="00762AFF"/>
    <w:rsid w:val="00763AB5"/>
    <w:rsid w:val="00764A7E"/>
    <w:rsid w:val="0076589B"/>
    <w:rsid w:val="00770580"/>
    <w:rsid w:val="007740C8"/>
    <w:rsid w:val="00775B04"/>
    <w:rsid w:val="007760DC"/>
    <w:rsid w:val="007766A8"/>
    <w:rsid w:val="00780634"/>
    <w:rsid w:val="007837A5"/>
    <w:rsid w:val="00786E9D"/>
    <w:rsid w:val="0078757D"/>
    <w:rsid w:val="007875C4"/>
    <w:rsid w:val="007878D0"/>
    <w:rsid w:val="00787F59"/>
    <w:rsid w:val="00792628"/>
    <w:rsid w:val="0079296B"/>
    <w:rsid w:val="007941EF"/>
    <w:rsid w:val="00794D03"/>
    <w:rsid w:val="00795A17"/>
    <w:rsid w:val="00796139"/>
    <w:rsid w:val="007A2271"/>
    <w:rsid w:val="007A441B"/>
    <w:rsid w:val="007A6570"/>
    <w:rsid w:val="007A6596"/>
    <w:rsid w:val="007A6D79"/>
    <w:rsid w:val="007A7147"/>
    <w:rsid w:val="007B2D3C"/>
    <w:rsid w:val="007B3287"/>
    <w:rsid w:val="007B6438"/>
    <w:rsid w:val="007B7CAC"/>
    <w:rsid w:val="007B7F18"/>
    <w:rsid w:val="007C0B22"/>
    <w:rsid w:val="007C19E7"/>
    <w:rsid w:val="007C2F50"/>
    <w:rsid w:val="007C3476"/>
    <w:rsid w:val="007C3F94"/>
    <w:rsid w:val="007C4029"/>
    <w:rsid w:val="007D01B6"/>
    <w:rsid w:val="007D1441"/>
    <w:rsid w:val="007D5959"/>
    <w:rsid w:val="007D6A4F"/>
    <w:rsid w:val="007D6AB9"/>
    <w:rsid w:val="007D7236"/>
    <w:rsid w:val="007E247D"/>
    <w:rsid w:val="007E2AF9"/>
    <w:rsid w:val="007E43A7"/>
    <w:rsid w:val="007E4738"/>
    <w:rsid w:val="007E719F"/>
    <w:rsid w:val="00802E68"/>
    <w:rsid w:val="00804C05"/>
    <w:rsid w:val="00804F6E"/>
    <w:rsid w:val="00806DCB"/>
    <w:rsid w:val="00807181"/>
    <w:rsid w:val="008119FE"/>
    <w:rsid w:val="00812204"/>
    <w:rsid w:val="00813C7D"/>
    <w:rsid w:val="00815D9C"/>
    <w:rsid w:val="008160C5"/>
    <w:rsid w:val="00816615"/>
    <w:rsid w:val="008178A3"/>
    <w:rsid w:val="00820FB0"/>
    <w:rsid w:val="00821368"/>
    <w:rsid w:val="00822073"/>
    <w:rsid w:val="00822613"/>
    <w:rsid w:val="00826506"/>
    <w:rsid w:val="0083360C"/>
    <w:rsid w:val="00833E5E"/>
    <w:rsid w:val="00835ABD"/>
    <w:rsid w:val="0083744C"/>
    <w:rsid w:val="008405F4"/>
    <w:rsid w:val="00841242"/>
    <w:rsid w:val="00843E9F"/>
    <w:rsid w:val="00844940"/>
    <w:rsid w:val="0084518E"/>
    <w:rsid w:val="008471E8"/>
    <w:rsid w:val="0085077A"/>
    <w:rsid w:val="008525E9"/>
    <w:rsid w:val="00852713"/>
    <w:rsid w:val="0085371C"/>
    <w:rsid w:val="0085394B"/>
    <w:rsid w:val="0085461F"/>
    <w:rsid w:val="0085517E"/>
    <w:rsid w:val="00856B3D"/>
    <w:rsid w:val="00864089"/>
    <w:rsid w:val="008645EA"/>
    <w:rsid w:val="008657D3"/>
    <w:rsid w:val="00871ACE"/>
    <w:rsid w:val="008731D2"/>
    <w:rsid w:val="0087606B"/>
    <w:rsid w:val="00881856"/>
    <w:rsid w:val="00882A1D"/>
    <w:rsid w:val="00884A97"/>
    <w:rsid w:val="00887F04"/>
    <w:rsid w:val="0089022F"/>
    <w:rsid w:val="00890F4A"/>
    <w:rsid w:val="00891F0B"/>
    <w:rsid w:val="00892B29"/>
    <w:rsid w:val="008932AF"/>
    <w:rsid w:val="00893337"/>
    <w:rsid w:val="0089535B"/>
    <w:rsid w:val="00895DA2"/>
    <w:rsid w:val="008A08F4"/>
    <w:rsid w:val="008A13F9"/>
    <w:rsid w:val="008A15D0"/>
    <w:rsid w:val="008A18A2"/>
    <w:rsid w:val="008A40C4"/>
    <w:rsid w:val="008A6F8A"/>
    <w:rsid w:val="008A757F"/>
    <w:rsid w:val="008B00D0"/>
    <w:rsid w:val="008B1FF7"/>
    <w:rsid w:val="008B279D"/>
    <w:rsid w:val="008B4929"/>
    <w:rsid w:val="008B5466"/>
    <w:rsid w:val="008B552B"/>
    <w:rsid w:val="008B589B"/>
    <w:rsid w:val="008B5E8A"/>
    <w:rsid w:val="008B644E"/>
    <w:rsid w:val="008B7340"/>
    <w:rsid w:val="008C27F8"/>
    <w:rsid w:val="008C41E6"/>
    <w:rsid w:val="008D55AA"/>
    <w:rsid w:val="008D612E"/>
    <w:rsid w:val="008D6941"/>
    <w:rsid w:val="008D7C7D"/>
    <w:rsid w:val="008E187B"/>
    <w:rsid w:val="008E30CF"/>
    <w:rsid w:val="008E3BE5"/>
    <w:rsid w:val="008E463E"/>
    <w:rsid w:val="008F1E48"/>
    <w:rsid w:val="008F52C9"/>
    <w:rsid w:val="008F5A7D"/>
    <w:rsid w:val="008F6B9E"/>
    <w:rsid w:val="008F7A47"/>
    <w:rsid w:val="009016EB"/>
    <w:rsid w:val="00901DF4"/>
    <w:rsid w:val="0090214F"/>
    <w:rsid w:val="00904EDF"/>
    <w:rsid w:val="00905966"/>
    <w:rsid w:val="0090602E"/>
    <w:rsid w:val="00907699"/>
    <w:rsid w:val="00907839"/>
    <w:rsid w:val="00911950"/>
    <w:rsid w:val="00911C22"/>
    <w:rsid w:val="0091350D"/>
    <w:rsid w:val="00913735"/>
    <w:rsid w:val="00914B5F"/>
    <w:rsid w:val="00914B8C"/>
    <w:rsid w:val="00915772"/>
    <w:rsid w:val="00920BE3"/>
    <w:rsid w:val="00921355"/>
    <w:rsid w:val="00922EFE"/>
    <w:rsid w:val="00922F4F"/>
    <w:rsid w:val="00923B75"/>
    <w:rsid w:val="00924689"/>
    <w:rsid w:val="009311C7"/>
    <w:rsid w:val="00932D97"/>
    <w:rsid w:val="00941DA2"/>
    <w:rsid w:val="00942724"/>
    <w:rsid w:val="00945632"/>
    <w:rsid w:val="009522B5"/>
    <w:rsid w:val="0095363F"/>
    <w:rsid w:val="00954763"/>
    <w:rsid w:val="00955445"/>
    <w:rsid w:val="00956827"/>
    <w:rsid w:val="00957790"/>
    <w:rsid w:val="00957F31"/>
    <w:rsid w:val="0096229D"/>
    <w:rsid w:val="00967FFB"/>
    <w:rsid w:val="00973BC4"/>
    <w:rsid w:val="0097577A"/>
    <w:rsid w:val="00980AE3"/>
    <w:rsid w:val="0098284A"/>
    <w:rsid w:val="00983B56"/>
    <w:rsid w:val="009862E7"/>
    <w:rsid w:val="00986FB8"/>
    <w:rsid w:val="00990A10"/>
    <w:rsid w:val="00990F0A"/>
    <w:rsid w:val="00993099"/>
    <w:rsid w:val="00995581"/>
    <w:rsid w:val="009974FE"/>
    <w:rsid w:val="009A136F"/>
    <w:rsid w:val="009A153F"/>
    <w:rsid w:val="009A1C1A"/>
    <w:rsid w:val="009A1F71"/>
    <w:rsid w:val="009A26E9"/>
    <w:rsid w:val="009A484F"/>
    <w:rsid w:val="009A565E"/>
    <w:rsid w:val="009A63BA"/>
    <w:rsid w:val="009A6C64"/>
    <w:rsid w:val="009A78BE"/>
    <w:rsid w:val="009A7EDB"/>
    <w:rsid w:val="009B09FC"/>
    <w:rsid w:val="009B1438"/>
    <w:rsid w:val="009B1781"/>
    <w:rsid w:val="009B17D7"/>
    <w:rsid w:val="009B1B74"/>
    <w:rsid w:val="009B2C32"/>
    <w:rsid w:val="009B3FCD"/>
    <w:rsid w:val="009B5FC0"/>
    <w:rsid w:val="009C6816"/>
    <w:rsid w:val="009C78D9"/>
    <w:rsid w:val="009C7984"/>
    <w:rsid w:val="009C7B18"/>
    <w:rsid w:val="009C7FA4"/>
    <w:rsid w:val="009D30A4"/>
    <w:rsid w:val="009D30E5"/>
    <w:rsid w:val="009D3B50"/>
    <w:rsid w:val="009D588D"/>
    <w:rsid w:val="009D7103"/>
    <w:rsid w:val="009E046F"/>
    <w:rsid w:val="009E09C9"/>
    <w:rsid w:val="009E187A"/>
    <w:rsid w:val="009E34E9"/>
    <w:rsid w:val="009E6709"/>
    <w:rsid w:val="009F3A3B"/>
    <w:rsid w:val="009F6330"/>
    <w:rsid w:val="00A005CF"/>
    <w:rsid w:val="00A02B15"/>
    <w:rsid w:val="00A037CD"/>
    <w:rsid w:val="00A04133"/>
    <w:rsid w:val="00A0537D"/>
    <w:rsid w:val="00A06FDF"/>
    <w:rsid w:val="00A0768C"/>
    <w:rsid w:val="00A104A9"/>
    <w:rsid w:val="00A118FC"/>
    <w:rsid w:val="00A12710"/>
    <w:rsid w:val="00A13554"/>
    <w:rsid w:val="00A138C8"/>
    <w:rsid w:val="00A13F3B"/>
    <w:rsid w:val="00A14B8A"/>
    <w:rsid w:val="00A14C34"/>
    <w:rsid w:val="00A15595"/>
    <w:rsid w:val="00A15DBD"/>
    <w:rsid w:val="00A16F1D"/>
    <w:rsid w:val="00A1748F"/>
    <w:rsid w:val="00A2048D"/>
    <w:rsid w:val="00A204CB"/>
    <w:rsid w:val="00A20589"/>
    <w:rsid w:val="00A21713"/>
    <w:rsid w:val="00A223A0"/>
    <w:rsid w:val="00A22D37"/>
    <w:rsid w:val="00A230BA"/>
    <w:rsid w:val="00A2465A"/>
    <w:rsid w:val="00A24C1A"/>
    <w:rsid w:val="00A30D33"/>
    <w:rsid w:val="00A30F9D"/>
    <w:rsid w:val="00A326A6"/>
    <w:rsid w:val="00A337DF"/>
    <w:rsid w:val="00A340DD"/>
    <w:rsid w:val="00A3450A"/>
    <w:rsid w:val="00A35B54"/>
    <w:rsid w:val="00A35B77"/>
    <w:rsid w:val="00A36367"/>
    <w:rsid w:val="00A36ACA"/>
    <w:rsid w:val="00A42E45"/>
    <w:rsid w:val="00A4493C"/>
    <w:rsid w:val="00A44CE4"/>
    <w:rsid w:val="00A46816"/>
    <w:rsid w:val="00A53C4D"/>
    <w:rsid w:val="00A60576"/>
    <w:rsid w:val="00A64E16"/>
    <w:rsid w:val="00A66BBE"/>
    <w:rsid w:val="00A70E4F"/>
    <w:rsid w:val="00A71794"/>
    <w:rsid w:val="00A72FCB"/>
    <w:rsid w:val="00A73460"/>
    <w:rsid w:val="00A82726"/>
    <w:rsid w:val="00A83E29"/>
    <w:rsid w:val="00A85B4D"/>
    <w:rsid w:val="00A85B8C"/>
    <w:rsid w:val="00A86AC7"/>
    <w:rsid w:val="00A87F4D"/>
    <w:rsid w:val="00A900BD"/>
    <w:rsid w:val="00A9103F"/>
    <w:rsid w:val="00A9212A"/>
    <w:rsid w:val="00A94867"/>
    <w:rsid w:val="00AA26F8"/>
    <w:rsid w:val="00AA5FE5"/>
    <w:rsid w:val="00AA6DA7"/>
    <w:rsid w:val="00AB01F9"/>
    <w:rsid w:val="00AB18AB"/>
    <w:rsid w:val="00AB6147"/>
    <w:rsid w:val="00AB6352"/>
    <w:rsid w:val="00AB6FB6"/>
    <w:rsid w:val="00AC3484"/>
    <w:rsid w:val="00AD111D"/>
    <w:rsid w:val="00AD1997"/>
    <w:rsid w:val="00AD5441"/>
    <w:rsid w:val="00AD7488"/>
    <w:rsid w:val="00AD7AA0"/>
    <w:rsid w:val="00AE0703"/>
    <w:rsid w:val="00AE2043"/>
    <w:rsid w:val="00AE276A"/>
    <w:rsid w:val="00AE4296"/>
    <w:rsid w:val="00AE7805"/>
    <w:rsid w:val="00AF0C4A"/>
    <w:rsid w:val="00AF1AEF"/>
    <w:rsid w:val="00AF2BC0"/>
    <w:rsid w:val="00AF2BE6"/>
    <w:rsid w:val="00AF3320"/>
    <w:rsid w:val="00AF3AD4"/>
    <w:rsid w:val="00AF5C3B"/>
    <w:rsid w:val="00AF6188"/>
    <w:rsid w:val="00AF6B25"/>
    <w:rsid w:val="00AF7D06"/>
    <w:rsid w:val="00B0580C"/>
    <w:rsid w:val="00B06E6A"/>
    <w:rsid w:val="00B11155"/>
    <w:rsid w:val="00B16B13"/>
    <w:rsid w:val="00B17457"/>
    <w:rsid w:val="00B21C39"/>
    <w:rsid w:val="00B232AE"/>
    <w:rsid w:val="00B24446"/>
    <w:rsid w:val="00B24F63"/>
    <w:rsid w:val="00B253B2"/>
    <w:rsid w:val="00B26AA8"/>
    <w:rsid w:val="00B30744"/>
    <w:rsid w:val="00B324B7"/>
    <w:rsid w:val="00B329D1"/>
    <w:rsid w:val="00B335C2"/>
    <w:rsid w:val="00B36461"/>
    <w:rsid w:val="00B37A3D"/>
    <w:rsid w:val="00B40F93"/>
    <w:rsid w:val="00B4484B"/>
    <w:rsid w:val="00B45F5F"/>
    <w:rsid w:val="00B508A9"/>
    <w:rsid w:val="00B52737"/>
    <w:rsid w:val="00B55490"/>
    <w:rsid w:val="00B55BE0"/>
    <w:rsid w:val="00B55C46"/>
    <w:rsid w:val="00B57B1B"/>
    <w:rsid w:val="00B6043A"/>
    <w:rsid w:val="00B60F63"/>
    <w:rsid w:val="00B61A85"/>
    <w:rsid w:val="00B61CE9"/>
    <w:rsid w:val="00B622FE"/>
    <w:rsid w:val="00B630A5"/>
    <w:rsid w:val="00B633CD"/>
    <w:rsid w:val="00B63957"/>
    <w:rsid w:val="00B70021"/>
    <w:rsid w:val="00B71515"/>
    <w:rsid w:val="00B7406A"/>
    <w:rsid w:val="00B74193"/>
    <w:rsid w:val="00B74E4E"/>
    <w:rsid w:val="00B75469"/>
    <w:rsid w:val="00B756CB"/>
    <w:rsid w:val="00B75B6C"/>
    <w:rsid w:val="00B76F65"/>
    <w:rsid w:val="00B80344"/>
    <w:rsid w:val="00B80A94"/>
    <w:rsid w:val="00B80E5B"/>
    <w:rsid w:val="00B8106A"/>
    <w:rsid w:val="00B82464"/>
    <w:rsid w:val="00B85043"/>
    <w:rsid w:val="00B909D1"/>
    <w:rsid w:val="00B923B9"/>
    <w:rsid w:val="00B945D7"/>
    <w:rsid w:val="00B9485D"/>
    <w:rsid w:val="00B96956"/>
    <w:rsid w:val="00BA0C42"/>
    <w:rsid w:val="00BA19AC"/>
    <w:rsid w:val="00BA205B"/>
    <w:rsid w:val="00BA5C40"/>
    <w:rsid w:val="00BB060C"/>
    <w:rsid w:val="00BB3D6A"/>
    <w:rsid w:val="00BB7972"/>
    <w:rsid w:val="00BC7637"/>
    <w:rsid w:val="00BD0848"/>
    <w:rsid w:val="00BD1495"/>
    <w:rsid w:val="00BD151C"/>
    <w:rsid w:val="00BD1FB3"/>
    <w:rsid w:val="00BD3DEB"/>
    <w:rsid w:val="00BD5CD8"/>
    <w:rsid w:val="00BD661C"/>
    <w:rsid w:val="00BE07CF"/>
    <w:rsid w:val="00BE0A6D"/>
    <w:rsid w:val="00BE40A6"/>
    <w:rsid w:val="00BE4C87"/>
    <w:rsid w:val="00BE4D6C"/>
    <w:rsid w:val="00BE4D8D"/>
    <w:rsid w:val="00BE5678"/>
    <w:rsid w:val="00BE6C8B"/>
    <w:rsid w:val="00BE7A7A"/>
    <w:rsid w:val="00BE7BED"/>
    <w:rsid w:val="00BF2293"/>
    <w:rsid w:val="00BF2CFB"/>
    <w:rsid w:val="00BF31A6"/>
    <w:rsid w:val="00BF5429"/>
    <w:rsid w:val="00BF6A7B"/>
    <w:rsid w:val="00BF7AC3"/>
    <w:rsid w:val="00C04F25"/>
    <w:rsid w:val="00C04F32"/>
    <w:rsid w:val="00C057DD"/>
    <w:rsid w:val="00C067B8"/>
    <w:rsid w:val="00C07885"/>
    <w:rsid w:val="00C13502"/>
    <w:rsid w:val="00C13C0C"/>
    <w:rsid w:val="00C14D54"/>
    <w:rsid w:val="00C14E2B"/>
    <w:rsid w:val="00C157FE"/>
    <w:rsid w:val="00C1750C"/>
    <w:rsid w:val="00C20D36"/>
    <w:rsid w:val="00C226CF"/>
    <w:rsid w:val="00C33E80"/>
    <w:rsid w:val="00C34834"/>
    <w:rsid w:val="00C34A76"/>
    <w:rsid w:val="00C40D06"/>
    <w:rsid w:val="00C40D11"/>
    <w:rsid w:val="00C433C6"/>
    <w:rsid w:val="00C44560"/>
    <w:rsid w:val="00C44653"/>
    <w:rsid w:val="00C44A6E"/>
    <w:rsid w:val="00C46106"/>
    <w:rsid w:val="00C4709C"/>
    <w:rsid w:val="00C473E4"/>
    <w:rsid w:val="00C47DCC"/>
    <w:rsid w:val="00C50851"/>
    <w:rsid w:val="00C5093B"/>
    <w:rsid w:val="00C52276"/>
    <w:rsid w:val="00C55F8E"/>
    <w:rsid w:val="00C571B5"/>
    <w:rsid w:val="00C57281"/>
    <w:rsid w:val="00C60097"/>
    <w:rsid w:val="00C640DB"/>
    <w:rsid w:val="00C65A4C"/>
    <w:rsid w:val="00C65D8F"/>
    <w:rsid w:val="00C67EDD"/>
    <w:rsid w:val="00C70BD8"/>
    <w:rsid w:val="00C7103F"/>
    <w:rsid w:val="00C7229D"/>
    <w:rsid w:val="00C7372D"/>
    <w:rsid w:val="00C73F1E"/>
    <w:rsid w:val="00C760DD"/>
    <w:rsid w:val="00C76D3B"/>
    <w:rsid w:val="00C807B3"/>
    <w:rsid w:val="00C80A8C"/>
    <w:rsid w:val="00C81811"/>
    <w:rsid w:val="00C82F02"/>
    <w:rsid w:val="00C8420E"/>
    <w:rsid w:val="00C849D0"/>
    <w:rsid w:val="00C85489"/>
    <w:rsid w:val="00C855EC"/>
    <w:rsid w:val="00C8609B"/>
    <w:rsid w:val="00C86A33"/>
    <w:rsid w:val="00C86BD9"/>
    <w:rsid w:val="00C9017A"/>
    <w:rsid w:val="00C90D54"/>
    <w:rsid w:val="00C9305B"/>
    <w:rsid w:val="00C942DA"/>
    <w:rsid w:val="00C9493C"/>
    <w:rsid w:val="00C97DC7"/>
    <w:rsid w:val="00CA1013"/>
    <w:rsid w:val="00CA1571"/>
    <w:rsid w:val="00CA476A"/>
    <w:rsid w:val="00CA6240"/>
    <w:rsid w:val="00CA731E"/>
    <w:rsid w:val="00CB2478"/>
    <w:rsid w:val="00CB5B7D"/>
    <w:rsid w:val="00CB5F86"/>
    <w:rsid w:val="00CB6BD6"/>
    <w:rsid w:val="00CC21D3"/>
    <w:rsid w:val="00CC3B19"/>
    <w:rsid w:val="00CC4A74"/>
    <w:rsid w:val="00CC4B94"/>
    <w:rsid w:val="00CC70C4"/>
    <w:rsid w:val="00CC7676"/>
    <w:rsid w:val="00CD14A5"/>
    <w:rsid w:val="00CD2B31"/>
    <w:rsid w:val="00CE0DD4"/>
    <w:rsid w:val="00CE0F8E"/>
    <w:rsid w:val="00CE136E"/>
    <w:rsid w:val="00CE6719"/>
    <w:rsid w:val="00CF0729"/>
    <w:rsid w:val="00CF120A"/>
    <w:rsid w:val="00CF1433"/>
    <w:rsid w:val="00CF1A1F"/>
    <w:rsid w:val="00CF2A6B"/>
    <w:rsid w:val="00CF50D3"/>
    <w:rsid w:val="00CF6587"/>
    <w:rsid w:val="00CF77C0"/>
    <w:rsid w:val="00D006F8"/>
    <w:rsid w:val="00D00D01"/>
    <w:rsid w:val="00D02453"/>
    <w:rsid w:val="00D0246E"/>
    <w:rsid w:val="00D03DE5"/>
    <w:rsid w:val="00D07192"/>
    <w:rsid w:val="00D10795"/>
    <w:rsid w:val="00D112DA"/>
    <w:rsid w:val="00D129DB"/>
    <w:rsid w:val="00D12DED"/>
    <w:rsid w:val="00D14005"/>
    <w:rsid w:val="00D15854"/>
    <w:rsid w:val="00D176B8"/>
    <w:rsid w:val="00D17F9F"/>
    <w:rsid w:val="00D216F7"/>
    <w:rsid w:val="00D22697"/>
    <w:rsid w:val="00D22EF6"/>
    <w:rsid w:val="00D256C3"/>
    <w:rsid w:val="00D268E0"/>
    <w:rsid w:val="00D26E6F"/>
    <w:rsid w:val="00D31D2B"/>
    <w:rsid w:val="00D3257E"/>
    <w:rsid w:val="00D332A8"/>
    <w:rsid w:val="00D36DC7"/>
    <w:rsid w:val="00D4061B"/>
    <w:rsid w:val="00D410F3"/>
    <w:rsid w:val="00D43081"/>
    <w:rsid w:val="00D45483"/>
    <w:rsid w:val="00D45F6B"/>
    <w:rsid w:val="00D501AF"/>
    <w:rsid w:val="00D501F4"/>
    <w:rsid w:val="00D50619"/>
    <w:rsid w:val="00D52D6D"/>
    <w:rsid w:val="00D53C55"/>
    <w:rsid w:val="00D54960"/>
    <w:rsid w:val="00D5499D"/>
    <w:rsid w:val="00D55649"/>
    <w:rsid w:val="00D55BBA"/>
    <w:rsid w:val="00D5766C"/>
    <w:rsid w:val="00D57F1A"/>
    <w:rsid w:val="00D6071F"/>
    <w:rsid w:val="00D60A68"/>
    <w:rsid w:val="00D61B08"/>
    <w:rsid w:val="00D62A87"/>
    <w:rsid w:val="00D647C3"/>
    <w:rsid w:val="00D65636"/>
    <w:rsid w:val="00D66239"/>
    <w:rsid w:val="00D73C79"/>
    <w:rsid w:val="00D74274"/>
    <w:rsid w:val="00D768DC"/>
    <w:rsid w:val="00D76C40"/>
    <w:rsid w:val="00D76EE3"/>
    <w:rsid w:val="00D8091F"/>
    <w:rsid w:val="00D82113"/>
    <w:rsid w:val="00D82A97"/>
    <w:rsid w:val="00D84804"/>
    <w:rsid w:val="00D849B8"/>
    <w:rsid w:val="00D85C32"/>
    <w:rsid w:val="00D86AC1"/>
    <w:rsid w:val="00D910F2"/>
    <w:rsid w:val="00D9161C"/>
    <w:rsid w:val="00D92404"/>
    <w:rsid w:val="00D926AB"/>
    <w:rsid w:val="00D939BA"/>
    <w:rsid w:val="00D9409D"/>
    <w:rsid w:val="00D94C34"/>
    <w:rsid w:val="00D97552"/>
    <w:rsid w:val="00DA28EB"/>
    <w:rsid w:val="00DA2AF5"/>
    <w:rsid w:val="00DA2C44"/>
    <w:rsid w:val="00DA2F25"/>
    <w:rsid w:val="00DA5685"/>
    <w:rsid w:val="00DB0528"/>
    <w:rsid w:val="00DB0FA4"/>
    <w:rsid w:val="00DB246F"/>
    <w:rsid w:val="00DB2D2B"/>
    <w:rsid w:val="00DB3BCC"/>
    <w:rsid w:val="00DB3EC8"/>
    <w:rsid w:val="00DB5A80"/>
    <w:rsid w:val="00DB6CF6"/>
    <w:rsid w:val="00DB6EAF"/>
    <w:rsid w:val="00DB7D70"/>
    <w:rsid w:val="00DC0C90"/>
    <w:rsid w:val="00DC17A5"/>
    <w:rsid w:val="00DC6387"/>
    <w:rsid w:val="00DC7E60"/>
    <w:rsid w:val="00DD06AB"/>
    <w:rsid w:val="00DD17D1"/>
    <w:rsid w:val="00DD182B"/>
    <w:rsid w:val="00DD3C23"/>
    <w:rsid w:val="00DD5588"/>
    <w:rsid w:val="00DD651A"/>
    <w:rsid w:val="00DE0640"/>
    <w:rsid w:val="00DE2AE8"/>
    <w:rsid w:val="00DE49C1"/>
    <w:rsid w:val="00DE6386"/>
    <w:rsid w:val="00DE76CE"/>
    <w:rsid w:val="00DE7EC8"/>
    <w:rsid w:val="00DF2F92"/>
    <w:rsid w:val="00DF37D3"/>
    <w:rsid w:val="00DF6191"/>
    <w:rsid w:val="00DF6832"/>
    <w:rsid w:val="00E01232"/>
    <w:rsid w:val="00E013F0"/>
    <w:rsid w:val="00E020AF"/>
    <w:rsid w:val="00E0341E"/>
    <w:rsid w:val="00E122E5"/>
    <w:rsid w:val="00E1235A"/>
    <w:rsid w:val="00E12962"/>
    <w:rsid w:val="00E142E3"/>
    <w:rsid w:val="00E15B08"/>
    <w:rsid w:val="00E15E0B"/>
    <w:rsid w:val="00E170E0"/>
    <w:rsid w:val="00E221B6"/>
    <w:rsid w:val="00E2268E"/>
    <w:rsid w:val="00E22D56"/>
    <w:rsid w:val="00E24D66"/>
    <w:rsid w:val="00E32125"/>
    <w:rsid w:val="00E33F81"/>
    <w:rsid w:val="00E34023"/>
    <w:rsid w:val="00E3485F"/>
    <w:rsid w:val="00E3508A"/>
    <w:rsid w:val="00E3612F"/>
    <w:rsid w:val="00E37732"/>
    <w:rsid w:val="00E37F98"/>
    <w:rsid w:val="00E403F4"/>
    <w:rsid w:val="00E413F3"/>
    <w:rsid w:val="00E4319A"/>
    <w:rsid w:val="00E45D2D"/>
    <w:rsid w:val="00E50241"/>
    <w:rsid w:val="00E51B89"/>
    <w:rsid w:val="00E52742"/>
    <w:rsid w:val="00E52CFF"/>
    <w:rsid w:val="00E53081"/>
    <w:rsid w:val="00E53DAE"/>
    <w:rsid w:val="00E558FB"/>
    <w:rsid w:val="00E57629"/>
    <w:rsid w:val="00E57B81"/>
    <w:rsid w:val="00E57C29"/>
    <w:rsid w:val="00E57D29"/>
    <w:rsid w:val="00E602B1"/>
    <w:rsid w:val="00E60F36"/>
    <w:rsid w:val="00E6269F"/>
    <w:rsid w:val="00E670AB"/>
    <w:rsid w:val="00E6720E"/>
    <w:rsid w:val="00E7015C"/>
    <w:rsid w:val="00E718D6"/>
    <w:rsid w:val="00E84401"/>
    <w:rsid w:val="00E87097"/>
    <w:rsid w:val="00E91525"/>
    <w:rsid w:val="00E96CFF"/>
    <w:rsid w:val="00EA2C5C"/>
    <w:rsid w:val="00EA7C79"/>
    <w:rsid w:val="00EB3A98"/>
    <w:rsid w:val="00EB428B"/>
    <w:rsid w:val="00EB45FC"/>
    <w:rsid w:val="00EC1339"/>
    <w:rsid w:val="00EC1D48"/>
    <w:rsid w:val="00EC238C"/>
    <w:rsid w:val="00EC3DFE"/>
    <w:rsid w:val="00EC3E78"/>
    <w:rsid w:val="00EC66ED"/>
    <w:rsid w:val="00EC7103"/>
    <w:rsid w:val="00ED0BC8"/>
    <w:rsid w:val="00ED245B"/>
    <w:rsid w:val="00ED380A"/>
    <w:rsid w:val="00ED4D5D"/>
    <w:rsid w:val="00ED504B"/>
    <w:rsid w:val="00ED7447"/>
    <w:rsid w:val="00ED7F8C"/>
    <w:rsid w:val="00EE18B5"/>
    <w:rsid w:val="00EE5AFC"/>
    <w:rsid w:val="00EE5CCC"/>
    <w:rsid w:val="00EE61FE"/>
    <w:rsid w:val="00EF230B"/>
    <w:rsid w:val="00EF5789"/>
    <w:rsid w:val="00EF5C13"/>
    <w:rsid w:val="00EF68A9"/>
    <w:rsid w:val="00EF7EA8"/>
    <w:rsid w:val="00F023BB"/>
    <w:rsid w:val="00F06003"/>
    <w:rsid w:val="00F074A5"/>
    <w:rsid w:val="00F075B1"/>
    <w:rsid w:val="00F1042B"/>
    <w:rsid w:val="00F107F3"/>
    <w:rsid w:val="00F10DF6"/>
    <w:rsid w:val="00F11923"/>
    <w:rsid w:val="00F15349"/>
    <w:rsid w:val="00F15701"/>
    <w:rsid w:val="00F15F9E"/>
    <w:rsid w:val="00F16EBE"/>
    <w:rsid w:val="00F2051B"/>
    <w:rsid w:val="00F20CC9"/>
    <w:rsid w:val="00F22517"/>
    <w:rsid w:val="00F22EB2"/>
    <w:rsid w:val="00F248F5"/>
    <w:rsid w:val="00F24DB9"/>
    <w:rsid w:val="00F25BFF"/>
    <w:rsid w:val="00F27A35"/>
    <w:rsid w:val="00F27E99"/>
    <w:rsid w:val="00F304EF"/>
    <w:rsid w:val="00F30896"/>
    <w:rsid w:val="00F30A6B"/>
    <w:rsid w:val="00F34F19"/>
    <w:rsid w:val="00F40764"/>
    <w:rsid w:val="00F40C10"/>
    <w:rsid w:val="00F44225"/>
    <w:rsid w:val="00F449EB"/>
    <w:rsid w:val="00F46D15"/>
    <w:rsid w:val="00F4729F"/>
    <w:rsid w:val="00F47D9C"/>
    <w:rsid w:val="00F51593"/>
    <w:rsid w:val="00F5275A"/>
    <w:rsid w:val="00F54543"/>
    <w:rsid w:val="00F5576C"/>
    <w:rsid w:val="00F57B1C"/>
    <w:rsid w:val="00F637A6"/>
    <w:rsid w:val="00F63DE9"/>
    <w:rsid w:val="00F65A6A"/>
    <w:rsid w:val="00F67A2A"/>
    <w:rsid w:val="00F7345F"/>
    <w:rsid w:val="00F74C33"/>
    <w:rsid w:val="00F75D6B"/>
    <w:rsid w:val="00F771C1"/>
    <w:rsid w:val="00F77337"/>
    <w:rsid w:val="00F81C2F"/>
    <w:rsid w:val="00F83061"/>
    <w:rsid w:val="00F83947"/>
    <w:rsid w:val="00F85D98"/>
    <w:rsid w:val="00F8635B"/>
    <w:rsid w:val="00F87E68"/>
    <w:rsid w:val="00F927D3"/>
    <w:rsid w:val="00F940F5"/>
    <w:rsid w:val="00F94ECE"/>
    <w:rsid w:val="00F95D57"/>
    <w:rsid w:val="00F9778F"/>
    <w:rsid w:val="00F97FCA"/>
    <w:rsid w:val="00FA5E6D"/>
    <w:rsid w:val="00FA66C5"/>
    <w:rsid w:val="00FA6735"/>
    <w:rsid w:val="00FA7E24"/>
    <w:rsid w:val="00FB1085"/>
    <w:rsid w:val="00FB4CF2"/>
    <w:rsid w:val="00FB5E8C"/>
    <w:rsid w:val="00FB62AD"/>
    <w:rsid w:val="00FB7C61"/>
    <w:rsid w:val="00FC0E14"/>
    <w:rsid w:val="00FC2F0C"/>
    <w:rsid w:val="00FC305F"/>
    <w:rsid w:val="00FC7CDB"/>
    <w:rsid w:val="00FD0F6C"/>
    <w:rsid w:val="00FD1216"/>
    <w:rsid w:val="00FD3346"/>
    <w:rsid w:val="00FD478A"/>
    <w:rsid w:val="00FD54FA"/>
    <w:rsid w:val="00FD6B47"/>
    <w:rsid w:val="00FE070B"/>
    <w:rsid w:val="00FE1198"/>
    <w:rsid w:val="00FE19F1"/>
    <w:rsid w:val="00FE24C6"/>
    <w:rsid w:val="00FE3FA1"/>
    <w:rsid w:val="00FE65F4"/>
    <w:rsid w:val="00FF1137"/>
    <w:rsid w:val="00FF30FF"/>
    <w:rsid w:val="00FF4120"/>
    <w:rsid w:val="00FF7820"/>
    <w:rsid w:val="00FF7A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AE397CB"/>
  <w15:docId w15:val="{6B9D2875-11ED-47F9-9F6F-468F4A4AD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662F"/>
  </w:style>
  <w:style w:type="paragraph" w:styleId="Heading1">
    <w:name w:val="heading 1"/>
    <w:aliases w:val="Se,Paragraph,MPS Standard Heading 1,PA Chapter,h1,numbered indent 1,ni1,Section,Numbered - 1,Heading.CAPS,H1,A MAJOR/BOLD,Schedheading,Heading 1(Report Only),h1 chapter heading,Section Heading,Attribute Heading 1,Roman 14 B Heading,1st level,2"/>
    <w:basedOn w:val="Normal"/>
    <w:link w:val="Heading1Char"/>
    <w:autoRedefine/>
    <w:qFormat/>
    <w:rsid w:val="00424100"/>
    <w:pPr>
      <w:keepNext/>
      <w:numPr>
        <w:numId w:val="3"/>
      </w:numPr>
      <w:tabs>
        <w:tab w:val="left" w:pos="851"/>
      </w:tabs>
      <w:adjustRightInd w:val="0"/>
      <w:spacing w:after="120" w:line="240" w:lineRule="auto"/>
      <w:jc w:val="both"/>
      <w:outlineLvl w:val="0"/>
    </w:pPr>
    <w:rPr>
      <w:rFonts w:ascii="Arial" w:eastAsia="STZhongsong" w:hAnsi="Arial" w:cs="Times New Roman"/>
      <w:b/>
      <w:caps/>
      <w:szCs w:val="20"/>
      <w:lang w:eastAsia="zh-CN"/>
    </w:rPr>
  </w:style>
  <w:style w:type="paragraph" w:styleId="Heading2">
    <w:name w:val="heading 2"/>
    <w:aliases w:val="Reset numbering,Major heading,KJL:1st Level,PARA2,S Heading,S Heading 2,h2,Numbered - 2,1.1.1 heading,m,Body Text (Reset numbering),H2,TF-Overskrit 2,h2 main heading,2m,h 2,B Sub/Bold,B Sub/Bold1,B Sub/Bold2,B Sub/Bold11,h2 main heading1,L2,Ma"/>
    <w:basedOn w:val="Normal"/>
    <w:link w:val="Heading2Char"/>
    <w:autoRedefine/>
    <w:qFormat/>
    <w:rsid w:val="001C3A70"/>
    <w:pPr>
      <w:tabs>
        <w:tab w:val="left" w:pos="851"/>
      </w:tabs>
      <w:adjustRightInd w:val="0"/>
      <w:spacing w:after="120" w:line="240" w:lineRule="auto"/>
      <w:ind w:left="737"/>
      <w:outlineLvl w:val="1"/>
    </w:pPr>
    <w:rPr>
      <w:rFonts w:ascii="Arial" w:eastAsia="STZhongsong" w:hAnsi="Arial" w:cs="Times New Roman"/>
      <w:lang w:eastAsia="zh-CN"/>
    </w:rPr>
  </w:style>
  <w:style w:type="paragraph" w:styleId="Heading3">
    <w:name w:val="heading 3"/>
    <w:aliases w:val="h3,heading3,heading3+,3,Numbered para,Minor,Level 1 - 1,Level 2.1,Oscar Faber 3,H3,Numbered - 3,HeadC,h31,h32,h33,Level 1 - 2,C Sub-Sub/Italic,h3 sub heading,Head 31,Head 32,C Sub-Sub/Italic1,h3 sub heading1,3m,GPH Heading 3,Sub-section,H31,L3"/>
    <w:basedOn w:val="Normal"/>
    <w:link w:val="Heading3Char"/>
    <w:autoRedefine/>
    <w:qFormat/>
    <w:rsid w:val="00202547"/>
    <w:pPr>
      <w:tabs>
        <w:tab w:val="left" w:pos="1418"/>
        <w:tab w:val="num" w:pos="1588"/>
      </w:tabs>
      <w:adjustRightInd w:val="0"/>
      <w:spacing w:after="120" w:line="240" w:lineRule="auto"/>
      <w:jc w:val="both"/>
      <w:outlineLvl w:val="2"/>
    </w:pPr>
    <w:rPr>
      <w:rFonts w:ascii="Arial" w:eastAsia="STZhongsong" w:hAnsi="Arial" w:cs="Times New Roman"/>
      <w:i/>
      <w:szCs w:val="20"/>
      <w:lang w:eastAsia="zh-CN"/>
    </w:rPr>
  </w:style>
  <w:style w:type="paragraph" w:styleId="Heading4">
    <w:name w:val="heading 4"/>
    <w:aliases w:val="Numbered - 4,Te,(i),Level 2 - a,Sub-Minor,Su,MPS Standard Sub- Sub-Sub Heading,PA Micro Section,n,h4,h4 sub sub heading,D Sub-Sub/Plain,Level 2 - (a),GPH Heading 4,Schedules,Second Level Heading HM,Subhead C,H4,dash,Project table,Propos,14,l4"/>
    <w:basedOn w:val="Normal"/>
    <w:link w:val="Heading4Char"/>
    <w:qFormat/>
    <w:rsid w:val="00AE4296"/>
    <w:pPr>
      <w:numPr>
        <w:ilvl w:val="3"/>
        <w:numId w:val="3"/>
      </w:numPr>
      <w:adjustRightInd w:val="0"/>
      <w:spacing w:after="120" w:line="240" w:lineRule="auto"/>
      <w:jc w:val="both"/>
      <w:outlineLvl w:val="3"/>
    </w:pPr>
    <w:rPr>
      <w:rFonts w:ascii="Arial" w:eastAsia="STZhongsong" w:hAnsi="Arial" w:cs="Times New Roman"/>
      <w:sz w:val="20"/>
      <w:szCs w:val="20"/>
      <w:lang w:eastAsia="zh-CN"/>
    </w:rPr>
  </w:style>
  <w:style w:type="paragraph" w:styleId="Heading5">
    <w:name w:val="heading 5"/>
    <w:aliases w:val="Heading 5(unused),Level 3 - (i),Third Level Heading,h5,Response Type,Response Type1,Response Type2,Response Type3,Response Type4,Response Type5,Response Type6,Response Type7,Appendix A to X,Heading 5   Appendix A to X,H5,Subheading,l5"/>
    <w:basedOn w:val="Normal"/>
    <w:next w:val="Normal"/>
    <w:link w:val="Heading5Char"/>
    <w:unhideWhenUsed/>
    <w:qFormat/>
    <w:rsid w:val="0058734C"/>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aliases w:val="Heading 6 (Do Not Use),Heading 6(unused),Legal Level 1.,L1 PIP,Heading 6  Appendix Y &amp; Z,Lev 6,H6 DO NOT USE,Bullet list,PA Appendix,H6,H61,PR14"/>
    <w:basedOn w:val="Normal"/>
    <w:link w:val="Heading6Char"/>
    <w:qFormat/>
    <w:rsid w:val="00F15349"/>
    <w:pPr>
      <w:tabs>
        <w:tab w:val="num" w:pos="4320"/>
      </w:tabs>
      <w:adjustRightInd w:val="0"/>
      <w:spacing w:after="240" w:line="240" w:lineRule="auto"/>
      <w:ind w:left="4320" w:hanging="720"/>
      <w:jc w:val="both"/>
      <w:outlineLvl w:val="5"/>
    </w:pPr>
    <w:rPr>
      <w:rFonts w:ascii="Arial" w:eastAsia="STZhongsong" w:hAnsi="Arial" w:cs="Times New Roman"/>
      <w:sz w:val="20"/>
      <w:szCs w:val="20"/>
      <w:lang w:eastAsia="zh-CN"/>
    </w:rPr>
  </w:style>
  <w:style w:type="paragraph" w:styleId="Heading7">
    <w:name w:val="heading 7"/>
    <w:aliases w:val="Heading 7 (Do Not Use),Heading 7(unused),Legal Level 1.1.,L2 PIP,Lev 7,H7DO NOT USE,PA Appendix Major"/>
    <w:basedOn w:val="Normal"/>
    <w:link w:val="Heading7Char"/>
    <w:qFormat/>
    <w:rsid w:val="00F15349"/>
    <w:pPr>
      <w:tabs>
        <w:tab w:val="num" w:pos="5040"/>
      </w:tabs>
      <w:adjustRightInd w:val="0"/>
      <w:spacing w:after="240" w:line="240" w:lineRule="auto"/>
      <w:ind w:left="5040" w:hanging="720"/>
      <w:jc w:val="both"/>
      <w:outlineLvl w:val="6"/>
    </w:pPr>
    <w:rPr>
      <w:rFonts w:ascii="Arial" w:eastAsia="STZhongsong" w:hAnsi="Arial" w:cs="Times New Roman"/>
      <w:sz w:val="20"/>
      <w:szCs w:val="20"/>
      <w:lang w:eastAsia="zh-CN"/>
    </w:rPr>
  </w:style>
  <w:style w:type="paragraph" w:styleId="Heading8">
    <w:name w:val="heading 8"/>
    <w:aliases w:val="Heading 8 (Do Not Use),Legal Level 1.1.1.,Lev 8,h8 DO NOT USE,PA Appendix Minor"/>
    <w:basedOn w:val="Normal"/>
    <w:link w:val="Heading8Char"/>
    <w:qFormat/>
    <w:rsid w:val="00F15349"/>
    <w:pPr>
      <w:tabs>
        <w:tab w:val="num" w:pos="5040"/>
      </w:tabs>
      <w:adjustRightInd w:val="0"/>
      <w:spacing w:after="240" w:line="240" w:lineRule="auto"/>
      <w:ind w:left="5040" w:hanging="720"/>
      <w:jc w:val="both"/>
      <w:outlineLvl w:val="7"/>
    </w:pPr>
    <w:rPr>
      <w:rFonts w:ascii="Arial" w:eastAsia="STZhongsong" w:hAnsi="Arial" w:cs="Times New Roman"/>
      <w:sz w:val="20"/>
      <w:szCs w:val="20"/>
      <w:lang w:eastAsia="zh-CN"/>
    </w:rPr>
  </w:style>
  <w:style w:type="paragraph" w:styleId="Heading9">
    <w:name w:val="heading 9"/>
    <w:aliases w:val="Heading 9 (Do Not Use),Heading 9 (defunct),Legal Level 1.1.1.1.,Lev 9,h9 DO NOT USE,App Heading,Titre 10,App1"/>
    <w:basedOn w:val="Normal"/>
    <w:link w:val="Heading9Char"/>
    <w:qFormat/>
    <w:rsid w:val="00F15349"/>
    <w:pPr>
      <w:tabs>
        <w:tab w:val="num" w:pos="5040"/>
      </w:tabs>
      <w:adjustRightInd w:val="0"/>
      <w:spacing w:after="240" w:line="240" w:lineRule="auto"/>
      <w:ind w:left="5040" w:hanging="720"/>
      <w:jc w:val="both"/>
      <w:outlineLvl w:val="8"/>
    </w:pPr>
    <w:rPr>
      <w:rFonts w:ascii="Arial" w:eastAsia="STZhongsong" w:hAnsi="Arial" w:cs="Times New Roman"/>
      <w:sz w:val="20"/>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rginText">
    <w:name w:val="Margin Text"/>
    <w:basedOn w:val="Normal"/>
    <w:link w:val="MarginTextChar"/>
    <w:uiPriority w:val="99"/>
    <w:rsid w:val="00AE4296"/>
    <w:pPr>
      <w:adjustRightInd w:val="0"/>
      <w:spacing w:before="60" w:after="60" w:line="240" w:lineRule="auto"/>
      <w:jc w:val="both"/>
    </w:pPr>
    <w:rPr>
      <w:rFonts w:ascii="Arial" w:eastAsia="STZhongsong" w:hAnsi="Arial" w:cs="Times New Roman"/>
      <w:sz w:val="20"/>
      <w:szCs w:val="20"/>
      <w:lang w:eastAsia="zh-CN"/>
    </w:rPr>
  </w:style>
  <w:style w:type="character" w:customStyle="1" w:styleId="MarginTextChar">
    <w:name w:val="Margin Text Char"/>
    <w:basedOn w:val="DefaultParagraphFont"/>
    <w:link w:val="MarginText"/>
    <w:uiPriority w:val="99"/>
    <w:rsid w:val="00AE4296"/>
    <w:rPr>
      <w:rFonts w:ascii="Arial" w:eastAsia="STZhongsong" w:hAnsi="Arial" w:cs="Times New Roman"/>
      <w:sz w:val="20"/>
      <w:szCs w:val="20"/>
      <w:lang w:eastAsia="zh-CN"/>
    </w:rPr>
  </w:style>
  <w:style w:type="paragraph" w:styleId="Header">
    <w:name w:val="header"/>
    <w:basedOn w:val="Normal"/>
    <w:link w:val="HeaderChar"/>
    <w:uiPriority w:val="99"/>
    <w:unhideWhenUsed/>
    <w:rsid w:val="00AE42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4296"/>
  </w:style>
  <w:style w:type="paragraph" w:styleId="Footer">
    <w:name w:val="footer"/>
    <w:basedOn w:val="Normal"/>
    <w:link w:val="FooterChar"/>
    <w:uiPriority w:val="99"/>
    <w:unhideWhenUsed/>
    <w:rsid w:val="00AE42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4296"/>
  </w:style>
  <w:style w:type="paragraph" w:styleId="BalloonText">
    <w:name w:val="Balloon Text"/>
    <w:basedOn w:val="Normal"/>
    <w:link w:val="BalloonTextChar"/>
    <w:uiPriority w:val="99"/>
    <w:semiHidden/>
    <w:unhideWhenUsed/>
    <w:rsid w:val="00AE42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4296"/>
    <w:rPr>
      <w:rFonts w:ascii="Tahoma" w:hAnsi="Tahoma" w:cs="Tahoma"/>
      <w:sz w:val="16"/>
      <w:szCs w:val="16"/>
    </w:rPr>
  </w:style>
  <w:style w:type="paragraph" w:styleId="BodyText">
    <w:name w:val="Body Text"/>
    <w:basedOn w:val="Normal"/>
    <w:link w:val="BodyTextChar"/>
    <w:uiPriority w:val="99"/>
    <w:rsid w:val="00AE4296"/>
    <w:pPr>
      <w:overflowPunct w:val="0"/>
      <w:autoSpaceDE w:val="0"/>
      <w:autoSpaceDN w:val="0"/>
      <w:adjustRightInd w:val="0"/>
      <w:spacing w:after="120" w:line="240" w:lineRule="auto"/>
      <w:jc w:val="both"/>
      <w:textAlignment w:val="baseline"/>
    </w:pPr>
    <w:rPr>
      <w:rFonts w:ascii="Arial" w:eastAsia="Times New Roman" w:hAnsi="Arial" w:cs="Times New Roman"/>
      <w:sz w:val="20"/>
      <w:szCs w:val="20"/>
    </w:rPr>
  </w:style>
  <w:style w:type="character" w:customStyle="1" w:styleId="BodyTextChar">
    <w:name w:val="Body Text Char"/>
    <w:basedOn w:val="DefaultParagraphFont"/>
    <w:link w:val="BodyText"/>
    <w:uiPriority w:val="99"/>
    <w:rsid w:val="00AE4296"/>
    <w:rPr>
      <w:rFonts w:ascii="Arial" w:eastAsia="Times New Roman" w:hAnsi="Arial" w:cs="Times New Roman"/>
      <w:sz w:val="20"/>
      <w:szCs w:val="20"/>
    </w:rPr>
  </w:style>
  <w:style w:type="paragraph" w:customStyle="1" w:styleId="bodystrongcentred">
    <w:name w:val="body strong centred"/>
    <w:basedOn w:val="Normal"/>
    <w:uiPriority w:val="99"/>
    <w:rsid w:val="00AE4296"/>
    <w:pPr>
      <w:spacing w:after="120" w:line="240" w:lineRule="auto"/>
      <w:jc w:val="center"/>
    </w:pPr>
    <w:rPr>
      <w:rFonts w:ascii="Arial" w:eastAsia="SimSun" w:hAnsi="Arial" w:cs="Times New Roman"/>
      <w:b/>
      <w:sz w:val="20"/>
    </w:rPr>
  </w:style>
  <w:style w:type="paragraph" w:styleId="TOC1">
    <w:name w:val="toc 1"/>
    <w:uiPriority w:val="39"/>
    <w:rsid w:val="00AE4296"/>
    <w:pPr>
      <w:tabs>
        <w:tab w:val="left" w:pos="720"/>
        <w:tab w:val="right" w:leader="dot" w:pos="9029"/>
      </w:tabs>
      <w:adjustRightInd w:val="0"/>
      <w:spacing w:after="120" w:line="240" w:lineRule="auto"/>
      <w:ind w:left="720" w:hanging="720"/>
    </w:pPr>
    <w:rPr>
      <w:rFonts w:ascii="Arial" w:eastAsia="STZhongsong" w:hAnsi="Arial" w:cs="Times New Roman"/>
      <w:caps/>
      <w:szCs w:val="20"/>
      <w:lang w:eastAsia="zh-CN"/>
    </w:rPr>
  </w:style>
  <w:style w:type="character" w:styleId="Hyperlink">
    <w:name w:val="Hyperlink"/>
    <w:basedOn w:val="DefaultParagraphFont"/>
    <w:uiPriority w:val="99"/>
    <w:rsid w:val="00AE4296"/>
    <w:rPr>
      <w:color w:val="0000FF"/>
      <w:u w:val="single"/>
    </w:rPr>
  </w:style>
  <w:style w:type="paragraph" w:styleId="BodyTextIndent">
    <w:name w:val="Body Text Indent"/>
    <w:basedOn w:val="Normal"/>
    <w:link w:val="BodyTextIndentChar"/>
    <w:uiPriority w:val="99"/>
    <w:semiHidden/>
    <w:unhideWhenUsed/>
    <w:rsid w:val="00AE4296"/>
    <w:pPr>
      <w:spacing w:after="120"/>
      <w:ind w:left="283"/>
    </w:pPr>
  </w:style>
  <w:style w:type="character" w:customStyle="1" w:styleId="BodyTextIndentChar">
    <w:name w:val="Body Text Indent Char"/>
    <w:basedOn w:val="DefaultParagraphFont"/>
    <w:link w:val="BodyTextIndent"/>
    <w:uiPriority w:val="99"/>
    <w:semiHidden/>
    <w:rsid w:val="00AE4296"/>
  </w:style>
  <w:style w:type="character" w:customStyle="1" w:styleId="Heading1Char">
    <w:name w:val="Heading 1 Char"/>
    <w:aliases w:val="Se Char,Paragraph Char,MPS Standard Heading 1 Char,PA Chapter Char,h1 Char,numbered indent 1 Char,ni1 Char,Section Char,Numbered - 1 Char,Heading.CAPS Char,H1 Char,A MAJOR/BOLD Char,Schedheading Char,Heading 1(Report Only) Char,2 Char"/>
    <w:basedOn w:val="DefaultParagraphFont"/>
    <w:link w:val="Heading1"/>
    <w:rsid w:val="00424100"/>
    <w:rPr>
      <w:rFonts w:ascii="Arial" w:eastAsia="STZhongsong" w:hAnsi="Arial" w:cs="Times New Roman"/>
      <w:b/>
      <w:caps/>
      <w:szCs w:val="20"/>
      <w:lang w:eastAsia="zh-CN"/>
    </w:rPr>
  </w:style>
  <w:style w:type="character" w:customStyle="1" w:styleId="Heading2Char">
    <w:name w:val="Heading 2 Char"/>
    <w:aliases w:val="Reset numbering Char,Major heading Char,KJL:1st Level Char,PARA2 Char,S Heading Char,S Heading 2 Char,h2 Char,Numbered - 2 Char,1.1.1 heading Char,m Char,Body Text (Reset numbering) Char,H2 Char,TF-Overskrit 2 Char,h2 main heading Char"/>
    <w:basedOn w:val="DefaultParagraphFont"/>
    <w:link w:val="Heading2"/>
    <w:rsid w:val="001C3A70"/>
    <w:rPr>
      <w:rFonts w:ascii="Arial" w:eastAsia="STZhongsong" w:hAnsi="Arial" w:cs="Times New Roman"/>
      <w:lang w:eastAsia="zh-CN"/>
    </w:rPr>
  </w:style>
  <w:style w:type="character" w:customStyle="1" w:styleId="Heading3Char">
    <w:name w:val="Heading 3 Char"/>
    <w:aliases w:val="h3 Char,heading3 Char,heading3+ Char,3 Char,Numbered para Char,Minor Char,Level 1 - 1 Char,Level 2.1 Char,Oscar Faber 3 Char,H3 Char,Numbered - 3 Char,HeadC Char,h31 Char,h32 Char,h33 Char,Level 1 - 2 Char,C Sub-Sub/Italic Char,3m Char"/>
    <w:basedOn w:val="DefaultParagraphFont"/>
    <w:link w:val="Heading3"/>
    <w:rsid w:val="00202547"/>
    <w:rPr>
      <w:rFonts w:ascii="Arial" w:eastAsia="STZhongsong" w:hAnsi="Arial" w:cs="Times New Roman"/>
      <w:i/>
      <w:szCs w:val="20"/>
      <w:lang w:eastAsia="zh-CN"/>
    </w:rPr>
  </w:style>
  <w:style w:type="character" w:customStyle="1" w:styleId="Heading4Char">
    <w:name w:val="Heading 4 Char"/>
    <w:aliases w:val="Numbered - 4 Char,Te Char,(i) Char,Level 2 - a Char,Sub-Minor Char,Su Char,MPS Standard Sub- Sub-Sub Heading Char,PA Micro Section Char,n Char,h4 Char,h4 sub sub heading Char,D Sub-Sub/Plain Char,Level 2 - (a) Char,GPH Heading 4 Char"/>
    <w:basedOn w:val="DefaultParagraphFont"/>
    <w:link w:val="Heading4"/>
    <w:rsid w:val="00AE4296"/>
    <w:rPr>
      <w:rFonts w:ascii="Arial" w:eastAsia="STZhongsong" w:hAnsi="Arial" w:cs="Times New Roman"/>
      <w:sz w:val="20"/>
      <w:szCs w:val="20"/>
      <w:lang w:eastAsia="zh-CN"/>
    </w:rPr>
  </w:style>
  <w:style w:type="numbering" w:styleId="111111">
    <w:name w:val="Outline List 2"/>
    <w:basedOn w:val="NoList"/>
    <w:rsid w:val="00AE4296"/>
    <w:pPr>
      <w:numPr>
        <w:numId w:val="1"/>
      </w:numPr>
    </w:pPr>
  </w:style>
  <w:style w:type="paragraph" w:styleId="BodyTextIndent2">
    <w:name w:val="Body Text Indent 2"/>
    <w:basedOn w:val="Normal"/>
    <w:link w:val="BodyTextIndent2Char"/>
    <w:uiPriority w:val="99"/>
    <w:semiHidden/>
    <w:unhideWhenUsed/>
    <w:rsid w:val="00AE4296"/>
    <w:pPr>
      <w:spacing w:after="120" w:line="480" w:lineRule="auto"/>
      <w:ind w:left="283"/>
    </w:pPr>
  </w:style>
  <w:style w:type="character" w:customStyle="1" w:styleId="BodyTextIndent2Char">
    <w:name w:val="Body Text Indent 2 Char"/>
    <w:basedOn w:val="DefaultParagraphFont"/>
    <w:link w:val="BodyTextIndent2"/>
    <w:rsid w:val="00AE4296"/>
  </w:style>
  <w:style w:type="paragraph" w:styleId="ListParagraph">
    <w:name w:val="List Paragraph"/>
    <w:basedOn w:val="Normal"/>
    <w:link w:val="ListParagraphChar"/>
    <w:uiPriority w:val="34"/>
    <w:qFormat/>
    <w:rsid w:val="00706CC1"/>
    <w:pPr>
      <w:spacing w:before="120" w:after="120" w:line="240" w:lineRule="auto"/>
      <w:ind w:left="720"/>
    </w:pPr>
    <w:rPr>
      <w:rFonts w:ascii="Arial" w:eastAsia="Times New Roman" w:hAnsi="Arial" w:cs="Times New Roman"/>
      <w:sz w:val="20"/>
      <w:szCs w:val="24"/>
    </w:rPr>
  </w:style>
  <w:style w:type="character" w:customStyle="1" w:styleId="Heading5Char">
    <w:name w:val="Heading 5 Char"/>
    <w:aliases w:val="Heading 5(unused) Char,Level 3 - (i) Char,Third Level Heading Char,h5 Char,Response Type Char,Response Type1 Char,Response Type2 Char,Response Type3 Char,Response Type4 Char,Response Type5 Char,Response Type6 Char,Response Type7 Char"/>
    <w:basedOn w:val="DefaultParagraphFont"/>
    <w:link w:val="Heading5"/>
    <w:uiPriority w:val="9"/>
    <w:semiHidden/>
    <w:rsid w:val="0058734C"/>
    <w:rPr>
      <w:rFonts w:asciiTheme="majorHAnsi" w:eastAsiaTheme="majorEastAsia" w:hAnsiTheme="majorHAnsi" w:cstheme="majorBidi"/>
      <w:color w:val="243F60" w:themeColor="accent1" w:themeShade="7F"/>
    </w:rPr>
  </w:style>
  <w:style w:type="paragraph" w:styleId="BodyTextIndent3">
    <w:name w:val="Body Text Indent 3"/>
    <w:basedOn w:val="Normal"/>
    <w:link w:val="BodyTextIndent3Char"/>
    <w:uiPriority w:val="99"/>
    <w:semiHidden/>
    <w:unhideWhenUsed/>
    <w:rsid w:val="0058734C"/>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58734C"/>
    <w:rPr>
      <w:sz w:val="16"/>
      <w:szCs w:val="16"/>
    </w:rPr>
  </w:style>
  <w:style w:type="table" w:styleId="TableGrid">
    <w:name w:val="Table Grid"/>
    <w:basedOn w:val="TableNormal"/>
    <w:uiPriority w:val="99"/>
    <w:rsid w:val="0058734C"/>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2E55A9"/>
    <w:pPr>
      <w:overflowPunct w:val="0"/>
      <w:autoSpaceDE w:val="0"/>
      <w:autoSpaceDN w:val="0"/>
      <w:adjustRightInd w:val="0"/>
      <w:spacing w:before="60" w:after="60" w:line="240" w:lineRule="auto"/>
      <w:ind w:left="220" w:hanging="1406"/>
      <w:textAlignment w:val="baseline"/>
    </w:pPr>
    <w:rPr>
      <w:rFonts w:ascii="Arial" w:eastAsia="Times New Roman" w:hAnsi="Arial" w:cs="Arial"/>
      <w:sz w:val="18"/>
      <w:szCs w:val="18"/>
    </w:rPr>
  </w:style>
  <w:style w:type="character" w:styleId="CommentReference">
    <w:name w:val="annotation reference"/>
    <w:basedOn w:val="DefaultParagraphFont"/>
    <w:uiPriority w:val="99"/>
    <w:unhideWhenUsed/>
    <w:rsid w:val="00405EFE"/>
    <w:rPr>
      <w:sz w:val="16"/>
      <w:szCs w:val="16"/>
    </w:rPr>
  </w:style>
  <w:style w:type="paragraph" w:styleId="CommentText">
    <w:name w:val="annotation text"/>
    <w:basedOn w:val="Normal"/>
    <w:link w:val="CommentTextChar"/>
    <w:uiPriority w:val="99"/>
    <w:unhideWhenUsed/>
    <w:rsid w:val="00405EFE"/>
    <w:pPr>
      <w:spacing w:line="240" w:lineRule="auto"/>
    </w:pPr>
    <w:rPr>
      <w:sz w:val="20"/>
      <w:szCs w:val="20"/>
    </w:rPr>
  </w:style>
  <w:style w:type="character" w:customStyle="1" w:styleId="CommentTextChar">
    <w:name w:val="Comment Text Char"/>
    <w:basedOn w:val="DefaultParagraphFont"/>
    <w:link w:val="CommentText"/>
    <w:uiPriority w:val="99"/>
    <w:rsid w:val="00405EFE"/>
    <w:rPr>
      <w:sz w:val="20"/>
      <w:szCs w:val="20"/>
    </w:rPr>
  </w:style>
  <w:style w:type="paragraph" w:styleId="CommentSubject">
    <w:name w:val="annotation subject"/>
    <w:basedOn w:val="CommentText"/>
    <w:next w:val="CommentText"/>
    <w:link w:val="CommentSubjectChar"/>
    <w:uiPriority w:val="99"/>
    <w:semiHidden/>
    <w:unhideWhenUsed/>
    <w:rsid w:val="00405EFE"/>
    <w:rPr>
      <w:b/>
      <w:bCs/>
    </w:rPr>
  </w:style>
  <w:style w:type="character" w:customStyle="1" w:styleId="CommentSubjectChar">
    <w:name w:val="Comment Subject Char"/>
    <w:basedOn w:val="CommentTextChar"/>
    <w:link w:val="CommentSubject"/>
    <w:uiPriority w:val="99"/>
    <w:semiHidden/>
    <w:rsid w:val="00405EFE"/>
    <w:rPr>
      <w:b/>
      <w:bCs/>
      <w:sz w:val="20"/>
      <w:szCs w:val="20"/>
    </w:rPr>
  </w:style>
  <w:style w:type="character" w:styleId="FollowedHyperlink">
    <w:name w:val="FollowedHyperlink"/>
    <w:basedOn w:val="DefaultParagraphFont"/>
    <w:uiPriority w:val="99"/>
    <w:semiHidden/>
    <w:unhideWhenUsed/>
    <w:rsid w:val="002A2319"/>
    <w:rPr>
      <w:color w:val="800080" w:themeColor="followedHyperlink"/>
      <w:u w:val="single"/>
    </w:rPr>
  </w:style>
  <w:style w:type="paragraph" w:styleId="Revision">
    <w:name w:val="Revision"/>
    <w:hidden/>
    <w:uiPriority w:val="99"/>
    <w:semiHidden/>
    <w:rsid w:val="00ED380A"/>
    <w:pPr>
      <w:spacing w:after="0" w:line="240" w:lineRule="auto"/>
    </w:pPr>
  </w:style>
  <w:style w:type="paragraph" w:styleId="ListNumber">
    <w:name w:val="List Number"/>
    <w:basedOn w:val="Normal"/>
    <w:rsid w:val="0025638E"/>
    <w:pPr>
      <w:numPr>
        <w:numId w:val="2"/>
      </w:numPr>
      <w:spacing w:after="0" w:line="240" w:lineRule="auto"/>
      <w:ind w:left="360"/>
    </w:pPr>
    <w:rPr>
      <w:rFonts w:ascii="Arial" w:eastAsia="SimSun" w:hAnsi="Arial" w:cs="Times New Roman"/>
      <w:szCs w:val="24"/>
      <w:lang w:eastAsia="zh-CN"/>
    </w:rPr>
  </w:style>
  <w:style w:type="paragraph" w:customStyle="1" w:styleId="Default">
    <w:name w:val="Default"/>
    <w:rsid w:val="00BE7A7A"/>
    <w:pPr>
      <w:autoSpaceDE w:val="0"/>
      <w:autoSpaceDN w:val="0"/>
      <w:adjustRightInd w:val="0"/>
      <w:spacing w:after="0" w:line="240" w:lineRule="auto"/>
    </w:pPr>
    <w:rPr>
      <w:rFonts w:ascii="Arial" w:hAnsi="Arial" w:cs="Arial"/>
      <w:color w:val="000000"/>
      <w:sz w:val="24"/>
      <w:szCs w:val="24"/>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
    <w:basedOn w:val="DefaultParagraphFont"/>
    <w:link w:val="Heading6"/>
    <w:rsid w:val="00F15349"/>
    <w:rPr>
      <w:rFonts w:ascii="Arial" w:eastAsia="STZhongsong" w:hAnsi="Arial" w:cs="Times New Roman"/>
      <w:sz w:val="20"/>
      <w:szCs w:val="20"/>
      <w:lang w:eastAsia="zh-CN"/>
    </w:rPr>
  </w:style>
  <w:style w:type="character" w:customStyle="1" w:styleId="Heading7Char">
    <w:name w:val="Heading 7 Char"/>
    <w:aliases w:val="Heading 7 (Do Not Use) Char,Heading 7(unused) Char,Legal Level 1.1. Char,L2 PIP Char,Lev 7 Char,H7DO NOT USE Char,PA Appendix Major Char"/>
    <w:basedOn w:val="DefaultParagraphFont"/>
    <w:link w:val="Heading7"/>
    <w:rsid w:val="00F15349"/>
    <w:rPr>
      <w:rFonts w:ascii="Arial" w:eastAsia="STZhongsong" w:hAnsi="Arial" w:cs="Times New Roman"/>
      <w:sz w:val="20"/>
      <w:szCs w:val="20"/>
      <w:lang w:eastAsia="zh-CN"/>
    </w:rPr>
  </w:style>
  <w:style w:type="character" w:customStyle="1" w:styleId="Heading8Char">
    <w:name w:val="Heading 8 Char"/>
    <w:aliases w:val="Heading 8 (Do Not Use) Char,Legal Level 1.1.1. Char,Lev 8 Char,h8 DO NOT USE Char,PA Appendix Minor Char"/>
    <w:basedOn w:val="DefaultParagraphFont"/>
    <w:link w:val="Heading8"/>
    <w:rsid w:val="00F15349"/>
    <w:rPr>
      <w:rFonts w:ascii="Arial" w:eastAsia="STZhongsong" w:hAnsi="Arial" w:cs="Times New Roman"/>
      <w:sz w:val="20"/>
      <w:szCs w:val="20"/>
      <w:lang w:eastAsia="zh-CN"/>
    </w:rPr>
  </w:style>
  <w:style w:type="character" w:customStyle="1" w:styleId="Heading9Char">
    <w:name w:val="Heading 9 Char"/>
    <w:aliases w:val="Heading 9 (Do Not Use) Char,Heading 9 (defunct) Char,Legal Level 1.1.1.1. Char,Lev 9 Char,h9 DO NOT USE Char,App Heading Char,Titre 10 Char,App1 Char"/>
    <w:basedOn w:val="DefaultParagraphFont"/>
    <w:link w:val="Heading9"/>
    <w:rsid w:val="00F15349"/>
    <w:rPr>
      <w:rFonts w:ascii="Arial" w:eastAsia="STZhongsong" w:hAnsi="Arial" w:cs="Times New Roman"/>
      <w:sz w:val="20"/>
      <w:szCs w:val="20"/>
      <w:lang w:eastAsia="zh-CN"/>
    </w:rPr>
  </w:style>
  <w:style w:type="character" w:customStyle="1" w:styleId="ListParagraphChar">
    <w:name w:val="List Paragraph Char"/>
    <w:basedOn w:val="DefaultParagraphFont"/>
    <w:link w:val="ListParagraph"/>
    <w:uiPriority w:val="34"/>
    <w:locked/>
    <w:rsid w:val="00C73F1E"/>
    <w:rPr>
      <w:rFonts w:ascii="Arial" w:eastAsia="Times New Roman" w:hAnsi="Arial" w:cs="Times New Roman"/>
      <w:sz w:val="20"/>
      <w:szCs w:val="24"/>
    </w:rPr>
  </w:style>
  <w:style w:type="paragraph" w:customStyle="1" w:styleId="GPSL1CLAUSEHEADING">
    <w:name w:val="GPS L1 CLAUSE HEADING"/>
    <w:basedOn w:val="Normal"/>
    <w:next w:val="Normal"/>
    <w:qFormat/>
    <w:rsid w:val="00C73F1E"/>
    <w:pPr>
      <w:numPr>
        <w:numId w:val="4"/>
      </w:numPr>
      <w:tabs>
        <w:tab w:val="left" w:pos="567"/>
      </w:tabs>
      <w:adjustRightInd w:val="0"/>
      <w:spacing w:before="120" w:after="240" w:line="240" w:lineRule="auto"/>
      <w:jc w:val="both"/>
      <w:outlineLvl w:val="1"/>
    </w:pPr>
    <w:rPr>
      <w:rFonts w:ascii="Arial Bold" w:eastAsia="STZhongsong" w:hAnsi="Arial Bold" w:cs="Arial"/>
      <w:b/>
      <w:caps/>
      <w:lang w:eastAsia="zh-CN"/>
    </w:rPr>
  </w:style>
  <w:style w:type="paragraph" w:customStyle="1" w:styleId="GPSL3numberedclause">
    <w:name w:val="GPS L3 numbered clause"/>
    <w:basedOn w:val="Normal"/>
    <w:qFormat/>
    <w:rsid w:val="00C73F1E"/>
    <w:pPr>
      <w:numPr>
        <w:ilvl w:val="2"/>
        <w:numId w:val="4"/>
      </w:numPr>
      <w:tabs>
        <w:tab w:val="left" w:pos="2127"/>
      </w:tabs>
      <w:adjustRightInd w:val="0"/>
      <w:spacing w:before="120" w:after="120" w:line="240" w:lineRule="auto"/>
      <w:jc w:val="both"/>
    </w:pPr>
    <w:rPr>
      <w:rFonts w:ascii="Arial" w:eastAsia="Times New Roman" w:hAnsi="Arial" w:cs="Arial"/>
      <w:lang w:eastAsia="zh-CN"/>
    </w:rPr>
  </w:style>
  <w:style w:type="paragraph" w:customStyle="1" w:styleId="GPSL4numberedclause">
    <w:name w:val="GPS L4 numbered clause"/>
    <w:basedOn w:val="GPSL3numberedclause"/>
    <w:qFormat/>
    <w:rsid w:val="00C73F1E"/>
    <w:pPr>
      <w:numPr>
        <w:ilvl w:val="3"/>
      </w:numPr>
      <w:tabs>
        <w:tab w:val="clear" w:pos="2127"/>
        <w:tab w:val="left" w:pos="2694"/>
      </w:tabs>
      <w:ind w:left="2694" w:hanging="567"/>
    </w:pPr>
  </w:style>
  <w:style w:type="paragraph" w:customStyle="1" w:styleId="GPSL5numberedclause">
    <w:name w:val="GPS L5 numbered clause"/>
    <w:basedOn w:val="GPSL4numberedclause"/>
    <w:link w:val="GPSL5numberedclauseChar"/>
    <w:qFormat/>
    <w:rsid w:val="00C73F1E"/>
    <w:pPr>
      <w:numPr>
        <w:ilvl w:val="4"/>
      </w:numPr>
      <w:tabs>
        <w:tab w:val="clear" w:pos="2694"/>
        <w:tab w:val="left" w:pos="3119"/>
      </w:tabs>
      <w:ind w:left="3119" w:hanging="425"/>
    </w:pPr>
  </w:style>
  <w:style w:type="paragraph" w:customStyle="1" w:styleId="GPSL2NumberedBoldHeading">
    <w:name w:val="GPS L2 Numbered Bold Heading"/>
    <w:basedOn w:val="Normal"/>
    <w:qFormat/>
    <w:rsid w:val="00C73F1E"/>
    <w:pPr>
      <w:numPr>
        <w:ilvl w:val="1"/>
        <w:numId w:val="4"/>
      </w:numPr>
      <w:tabs>
        <w:tab w:val="left" w:pos="1134"/>
      </w:tabs>
      <w:adjustRightInd w:val="0"/>
      <w:spacing w:before="120" w:after="120" w:line="240" w:lineRule="auto"/>
      <w:jc w:val="both"/>
    </w:pPr>
    <w:rPr>
      <w:rFonts w:ascii="Arial" w:eastAsia="Times New Roman" w:hAnsi="Arial" w:cs="Arial"/>
      <w:b/>
      <w:lang w:eastAsia="zh-CN"/>
    </w:rPr>
  </w:style>
  <w:style w:type="paragraph" w:customStyle="1" w:styleId="GPSL6numbered">
    <w:name w:val="GPS L6 numbered"/>
    <w:basedOn w:val="GPSL5numberedclause"/>
    <w:qFormat/>
    <w:rsid w:val="00C73F1E"/>
    <w:pPr>
      <w:numPr>
        <w:ilvl w:val="5"/>
      </w:numPr>
      <w:tabs>
        <w:tab w:val="clear" w:pos="3119"/>
        <w:tab w:val="num" w:pos="360"/>
        <w:tab w:val="left" w:pos="3969"/>
        <w:tab w:val="num" w:pos="4320"/>
      </w:tabs>
      <w:ind w:left="3969" w:hanging="850"/>
    </w:pPr>
  </w:style>
  <w:style w:type="character" w:customStyle="1" w:styleId="GPSL5numberedclauseChar">
    <w:name w:val="GPS L5 numbered clause Char"/>
    <w:basedOn w:val="DefaultParagraphFont"/>
    <w:link w:val="GPSL5numberedclause"/>
    <w:rsid w:val="00C73F1E"/>
    <w:rPr>
      <w:rFonts w:ascii="Arial" w:eastAsia="Times New Roman" w:hAnsi="Arial" w:cs="Arial"/>
      <w:lang w:eastAsia="zh-CN"/>
    </w:rPr>
  </w:style>
  <w:style w:type="paragraph" w:customStyle="1" w:styleId="GPSL2Indent">
    <w:name w:val="GPS L2 Indent"/>
    <w:basedOn w:val="Normal"/>
    <w:qFormat/>
    <w:rsid w:val="00C73F1E"/>
    <w:pPr>
      <w:overflowPunct w:val="0"/>
      <w:autoSpaceDE w:val="0"/>
      <w:autoSpaceDN w:val="0"/>
      <w:adjustRightInd w:val="0"/>
      <w:spacing w:after="220" w:line="240" w:lineRule="auto"/>
      <w:ind w:left="1134"/>
      <w:jc w:val="both"/>
      <w:textAlignment w:val="baseline"/>
    </w:pPr>
    <w:rPr>
      <w:rFonts w:ascii="Arial" w:eastAsia="Times New Roman" w:hAnsi="Arial" w:cs="Arial"/>
      <w:szCs w:val="24"/>
      <w:lang w:eastAsia="en-US"/>
    </w:rPr>
  </w:style>
  <w:style w:type="paragraph" w:customStyle="1" w:styleId="GPSL2Numbered">
    <w:name w:val="GPS L2 Numbered"/>
    <w:basedOn w:val="GPSL2NumberedBoldHeading"/>
    <w:link w:val="GPSL2NumberedChar"/>
    <w:qFormat/>
    <w:rsid w:val="00C73F1E"/>
    <w:rPr>
      <w:b w:val="0"/>
    </w:rPr>
  </w:style>
  <w:style w:type="character" w:customStyle="1" w:styleId="GPSL2NumberedChar">
    <w:name w:val="GPS L2 Numbered Char"/>
    <w:basedOn w:val="DefaultParagraphFont"/>
    <w:link w:val="GPSL2Numbered"/>
    <w:rsid w:val="00C73F1E"/>
    <w:rPr>
      <w:rFonts w:ascii="Arial" w:eastAsia="Times New Roman" w:hAnsi="Arial" w:cs="Arial"/>
      <w:lang w:eastAsia="zh-CN"/>
    </w:rPr>
  </w:style>
  <w:style w:type="paragraph" w:customStyle="1" w:styleId="AppSub">
    <w:name w:val="App Sub"/>
    <w:basedOn w:val="Normal"/>
    <w:next w:val="Normal"/>
    <w:uiPriority w:val="99"/>
    <w:rsid w:val="00197A49"/>
    <w:pPr>
      <w:numPr>
        <w:numId w:val="5"/>
      </w:numPr>
      <w:tabs>
        <w:tab w:val="clear" w:pos="1440"/>
      </w:tabs>
      <w:spacing w:after="240" w:line="240" w:lineRule="auto"/>
      <w:jc w:val="center"/>
    </w:pPr>
    <w:rPr>
      <w:rFonts w:ascii="Arial" w:eastAsia="Times New Roman" w:hAnsi="Arial" w:cs="Times New Roman"/>
      <w:b/>
      <w:caps/>
      <w:szCs w:val="20"/>
      <w:lang w:eastAsia="en-US"/>
    </w:rPr>
  </w:style>
  <w:style w:type="table" w:customStyle="1" w:styleId="TableGrid1">
    <w:name w:val="Table Grid1"/>
    <w:basedOn w:val="TableNormal"/>
    <w:next w:val="TableGrid"/>
    <w:uiPriority w:val="59"/>
    <w:rsid w:val="00197A49"/>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97A49"/>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97A49"/>
    <w:pPr>
      <w:overflowPunct w:val="0"/>
      <w:autoSpaceDE w:val="0"/>
      <w:autoSpaceDN w:val="0"/>
      <w:adjustRightInd w:val="0"/>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rsid w:val="00197A49"/>
    <w:pPr>
      <w:adjustRightInd w:val="0"/>
      <w:spacing w:after="120" w:line="240" w:lineRule="auto"/>
      <w:ind w:left="720" w:hanging="720"/>
      <w:jc w:val="both"/>
    </w:pPr>
    <w:rPr>
      <w:rFonts w:ascii="Arial" w:eastAsia="STZhongsong" w:hAnsi="Arial" w:cs="Times New Roman"/>
      <w:sz w:val="18"/>
      <w:szCs w:val="20"/>
      <w:lang w:eastAsia="zh-CN"/>
    </w:rPr>
  </w:style>
  <w:style w:type="character" w:customStyle="1" w:styleId="EndnoteTextChar">
    <w:name w:val="Endnote Text Char"/>
    <w:basedOn w:val="DefaultParagraphFont"/>
    <w:link w:val="EndnoteText"/>
    <w:uiPriority w:val="99"/>
    <w:semiHidden/>
    <w:rsid w:val="00197A49"/>
    <w:rPr>
      <w:rFonts w:ascii="Arial" w:eastAsia="STZhongsong" w:hAnsi="Arial" w:cs="Times New Roman"/>
      <w:sz w:val="18"/>
      <w:szCs w:val="20"/>
      <w:lang w:eastAsia="zh-CN"/>
    </w:rPr>
  </w:style>
  <w:style w:type="paragraph" w:styleId="ListNumber3">
    <w:name w:val="List Number 3"/>
    <w:basedOn w:val="Normal"/>
    <w:uiPriority w:val="99"/>
    <w:rsid w:val="00FD54FA"/>
    <w:pPr>
      <w:numPr>
        <w:numId w:val="8"/>
      </w:numPr>
      <w:spacing w:after="0" w:line="240" w:lineRule="auto"/>
    </w:pPr>
    <w:rPr>
      <w:rFonts w:ascii="Arial" w:eastAsia="SimSun" w:hAnsi="Arial" w:cs="Times New Roman"/>
      <w:szCs w:val="24"/>
      <w:lang w:eastAsia="zh-CN"/>
    </w:rPr>
  </w:style>
  <w:style w:type="character" w:customStyle="1" w:styleId="apple-converted-space">
    <w:name w:val="apple-converted-space"/>
    <w:basedOn w:val="DefaultParagraphFont"/>
    <w:rsid w:val="001D562C"/>
  </w:style>
  <w:style w:type="paragraph" w:customStyle="1" w:styleId="ScheduleL1">
    <w:name w:val="Schedule L1"/>
    <w:basedOn w:val="Normal"/>
    <w:link w:val="ScheduleL1Char"/>
    <w:rsid w:val="00171307"/>
    <w:pPr>
      <w:tabs>
        <w:tab w:val="num" w:pos="720"/>
      </w:tabs>
      <w:spacing w:before="240" w:after="240" w:line="240" w:lineRule="auto"/>
      <w:ind w:left="720" w:hanging="720"/>
      <w:jc w:val="both"/>
    </w:pPr>
    <w:rPr>
      <w:rFonts w:ascii="Arial" w:eastAsia="Times New Roman" w:hAnsi="Arial" w:cs="Arial"/>
      <w:b/>
      <w:caps/>
      <w:szCs w:val="20"/>
      <w:lang w:eastAsia="en-US"/>
    </w:rPr>
  </w:style>
  <w:style w:type="character" w:customStyle="1" w:styleId="ScheduleL1Char">
    <w:name w:val="Schedule L1 Char"/>
    <w:basedOn w:val="DefaultParagraphFont"/>
    <w:link w:val="ScheduleL1"/>
    <w:rsid w:val="00171307"/>
    <w:rPr>
      <w:rFonts w:ascii="Arial" w:eastAsia="Times New Roman" w:hAnsi="Arial" w:cs="Arial"/>
      <w:b/>
      <w:caps/>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803231">
      <w:bodyDiv w:val="1"/>
      <w:marLeft w:val="0"/>
      <w:marRight w:val="0"/>
      <w:marTop w:val="0"/>
      <w:marBottom w:val="0"/>
      <w:divBdr>
        <w:top w:val="none" w:sz="0" w:space="0" w:color="auto"/>
        <w:left w:val="none" w:sz="0" w:space="0" w:color="auto"/>
        <w:bottom w:val="none" w:sz="0" w:space="0" w:color="auto"/>
        <w:right w:val="none" w:sz="0" w:space="0" w:color="auto"/>
      </w:divBdr>
    </w:div>
    <w:div w:id="288978639">
      <w:bodyDiv w:val="1"/>
      <w:marLeft w:val="0"/>
      <w:marRight w:val="0"/>
      <w:marTop w:val="0"/>
      <w:marBottom w:val="0"/>
      <w:divBdr>
        <w:top w:val="none" w:sz="0" w:space="0" w:color="auto"/>
        <w:left w:val="none" w:sz="0" w:space="0" w:color="auto"/>
        <w:bottom w:val="none" w:sz="0" w:space="0" w:color="auto"/>
        <w:right w:val="none" w:sz="0" w:space="0" w:color="auto"/>
      </w:divBdr>
    </w:div>
    <w:div w:id="562104933">
      <w:bodyDiv w:val="1"/>
      <w:marLeft w:val="0"/>
      <w:marRight w:val="0"/>
      <w:marTop w:val="0"/>
      <w:marBottom w:val="0"/>
      <w:divBdr>
        <w:top w:val="none" w:sz="0" w:space="0" w:color="auto"/>
        <w:left w:val="none" w:sz="0" w:space="0" w:color="auto"/>
        <w:bottom w:val="none" w:sz="0" w:space="0" w:color="auto"/>
        <w:right w:val="none" w:sz="0" w:space="0" w:color="auto"/>
      </w:divBdr>
    </w:div>
    <w:div w:id="730268259">
      <w:bodyDiv w:val="1"/>
      <w:marLeft w:val="0"/>
      <w:marRight w:val="0"/>
      <w:marTop w:val="0"/>
      <w:marBottom w:val="0"/>
      <w:divBdr>
        <w:top w:val="none" w:sz="0" w:space="0" w:color="auto"/>
        <w:left w:val="none" w:sz="0" w:space="0" w:color="auto"/>
        <w:bottom w:val="none" w:sz="0" w:space="0" w:color="auto"/>
        <w:right w:val="none" w:sz="0" w:space="0" w:color="auto"/>
      </w:divBdr>
    </w:div>
    <w:div w:id="769936946">
      <w:bodyDiv w:val="1"/>
      <w:marLeft w:val="0"/>
      <w:marRight w:val="0"/>
      <w:marTop w:val="0"/>
      <w:marBottom w:val="0"/>
      <w:divBdr>
        <w:top w:val="none" w:sz="0" w:space="0" w:color="auto"/>
        <w:left w:val="none" w:sz="0" w:space="0" w:color="auto"/>
        <w:bottom w:val="none" w:sz="0" w:space="0" w:color="auto"/>
        <w:right w:val="none" w:sz="0" w:space="0" w:color="auto"/>
      </w:divBdr>
    </w:div>
    <w:div w:id="781612053">
      <w:bodyDiv w:val="1"/>
      <w:marLeft w:val="0"/>
      <w:marRight w:val="0"/>
      <w:marTop w:val="0"/>
      <w:marBottom w:val="0"/>
      <w:divBdr>
        <w:top w:val="none" w:sz="0" w:space="0" w:color="auto"/>
        <w:left w:val="none" w:sz="0" w:space="0" w:color="auto"/>
        <w:bottom w:val="none" w:sz="0" w:space="0" w:color="auto"/>
        <w:right w:val="none" w:sz="0" w:space="0" w:color="auto"/>
      </w:divBdr>
      <w:divsChild>
        <w:div w:id="283269011">
          <w:marLeft w:val="0"/>
          <w:marRight w:val="0"/>
          <w:marTop w:val="0"/>
          <w:marBottom w:val="0"/>
          <w:divBdr>
            <w:top w:val="none" w:sz="0" w:space="0" w:color="auto"/>
            <w:left w:val="none" w:sz="0" w:space="0" w:color="auto"/>
            <w:bottom w:val="none" w:sz="0" w:space="0" w:color="auto"/>
            <w:right w:val="none" w:sz="0" w:space="0" w:color="auto"/>
          </w:divBdr>
        </w:div>
        <w:div w:id="1064911469">
          <w:marLeft w:val="0"/>
          <w:marRight w:val="0"/>
          <w:marTop w:val="0"/>
          <w:marBottom w:val="0"/>
          <w:divBdr>
            <w:top w:val="none" w:sz="0" w:space="0" w:color="auto"/>
            <w:left w:val="none" w:sz="0" w:space="0" w:color="auto"/>
            <w:bottom w:val="none" w:sz="0" w:space="0" w:color="auto"/>
            <w:right w:val="none" w:sz="0" w:space="0" w:color="auto"/>
          </w:divBdr>
        </w:div>
        <w:div w:id="1853448419">
          <w:marLeft w:val="0"/>
          <w:marRight w:val="0"/>
          <w:marTop w:val="0"/>
          <w:marBottom w:val="0"/>
          <w:divBdr>
            <w:top w:val="none" w:sz="0" w:space="0" w:color="auto"/>
            <w:left w:val="none" w:sz="0" w:space="0" w:color="auto"/>
            <w:bottom w:val="none" w:sz="0" w:space="0" w:color="auto"/>
            <w:right w:val="none" w:sz="0" w:space="0" w:color="auto"/>
          </w:divBdr>
        </w:div>
        <w:div w:id="2090611954">
          <w:marLeft w:val="0"/>
          <w:marRight w:val="0"/>
          <w:marTop w:val="0"/>
          <w:marBottom w:val="0"/>
          <w:divBdr>
            <w:top w:val="none" w:sz="0" w:space="0" w:color="auto"/>
            <w:left w:val="none" w:sz="0" w:space="0" w:color="auto"/>
            <w:bottom w:val="none" w:sz="0" w:space="0" w:color="auto"/>
            <w:right w:val="none" w:sz="0" w:space="0" w:color="auto"/>
          </w:divBdr>
        </w:div>
      </w:divsChild>
    </w:div>
    <w:div w:id="1006714951">
      <w:bodyDiv w:val="1"/>
      <w:marLeft w:val="0"/>
      <w:marRight w:val="0"/>
      <w:marTop w:val="0"/>
      <w:marBottom w:val="0"/>
      <w:divBdr>
        <w:top w:val="none" w:sz="0" w:space="0" w:color="auto"/>
        <w:left w:val="none" w:sz="0" w:space="0" w:color="auto"/>
        <w:bottom w:val="none" w:sz="0" w:space="0" w:color="auto"/>
        <w:right w:val="none" w:sz="0" w:space="0" w:color="auto"/>
      </w:divBdr>
    </w:div>
    <w:div w:id="1070882760">
      <w:bodyDiv w:val="1"/>
      <w:marLeft w:val="0"/>
      <w:marRight w:val="0"/>
      <w:marTop w:val="0"/>
      <w:marBottom w:val="0"/>
      <w:divBdr>
        <w:top w:val="none" w:sz="0" w:space="0" w:color="auto"/>
        <w:left w:val="none" w:sz="0" w:space="0" w:color="auto"/>
        <w:bottom w:val="none" w:sz="0" w:space="0" w:color="auto"/>
        <w:right w:val="none" w:sz="0" w:space="0" w:color="auto"/>
      </w:divBdr>
    </w:div>
    <w:div w:id="1102605469">
      <w:bodyDiv w:val="1"/>
      <w:marLeft w:val="0"/>
      <w:marRight w:val="0"/>
      <w:marTop w:val="0"/>
      <w:marBottom w:val="0"/>
      <w:divBdr>
        <w:top w:val="none" w:sz="0" w:space="0" w:color="auto"/>
        <w:left w:val="none" w:sz="0" w:space="0" w:color="auto"/>
        <w:bottom w:val="none" w:sz="0" w:space="0" w:color="auto"/>
        <w:right w:val="none" w:sz="0" w:space="0" w:color="auto"/>
      </w:divBdr>
    </w:div>
    <w:div w:id="1441947038">
      <w:bodyDiv w:val="1"/>
      <w:marLeft w:val="0"/>
      <w:marRight w:val="0"/>
      <w:marTop w:val="0"/>
      <w:marBottom w:val="0"/>
      <w:divBdr>
        <w:top w:val="none" w:sz="0" w:space="0" w:color="auto"/>
        <w:left w:val="none" w:sz="0" w:space="0" w:color="auto"/>
        <w:bottom w:val="none" w:sz="0" w:space="0" w:color="auto"/>
        <w:right w:val="none" w:sz="0" w:space="0" w:color="auto"/>
      </w:divBdr>
    </w:div>
    <w:div w:id="1465349302">
      <w:bodyDiv w:val="1"/>
      <w:marLeft w:val="0"/>
      <w:marRight w:val="0"/>
      <w:marTop w:val="0"/>
      <w:marBottom w:val="0"/>
      <w:divBdr>
        <w:top w:val="none" w:sz="0" w:space="0" w:color="auto"/>
        <w:left w:val="none" w:sz="0" w:space="0" w:color="auto"/>
        <w:bottom w:val="none" w:sz="0" w:space="0" w:color="auto"/>
        <w:right w:val="none" w:sz="0" w:space="0" w:color="auto"/>
      </w:divBdr>
    </w:div>
    <w:div w:id="1854025564">
      <w:bodyDiv w:val="1"/>
      <w:marLeft w:val="0"/>
      <w:marRight w:val="0"/>
      <w:marTop w:val="0"/>
      <w:marBottom w:val="0"/>
      <w:divBdr>
        <w:top w:val="none" w:sz="0" w:space="0" w:color="auto"/>
        <w:left w:val="none" w:sz="0" w:space="0" w:color="auto"/>
        <w:bottom w:val="none" w:sz="0" w:space="0" w:color="auto"/>
        <w:right w:val="none" w:sz="0" w:space="0" w:color="auto"/>
      </w:divBdr>
    </w:div>
    <w:div w:id="2094088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7C82E606A73514588C608D095B111BD" ma:contentTypeVersion="1" ma:contentTypeDescription="Create a new document." ma:contentTypeScope="" ma:versionID="0a6b2198732e31dba119c4e8fb75ca2a">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961FFD-0405-4E4B-B5EE-E0323CA43647}">
  <ds:schemaRefs>
    <ds:schemaRef ds:uri="http://schemas.microsoft.com/sharepoint/v3/contenttype/forms"/>
  </ds:schemaRefs>
</ds:datastoreItem>
</file>

<file path=customXml/itemProps2.xml><?xml version="1.0" encoding="utf-8"?>
<ds:datastoreItem xmlns:ds="http://schemas.openxmlformats.org/officeDocument/2006/customXml" ds:itemID="{2F7FF617-277C-4598-B0F8-7F7081A8BFDC}">
  <ds:schemaRefs>
    <ds:schemaRef ds:uri="http://schemas.microsoft.com/office/2006/metadata/properties"/>
  </ds:schemaRefs>
</ds:datastoreItem>
</file>

<file path=customXml/itemProps3.xml><?xml version="1.0" encoding="utf-8"?>
<ds:datastoreItem xmlns:ds="http://schemas.openxmlformats.org/officeDocument/2006/customXml" ds:itemID="{81119FF8-1499-407C-BD15-220EE1718D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670AE51F-1297-4280-B9A3-5F144F459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24</Pages>
  <Words>6005</Words>
  <Characters>34235</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OGC Buying Solutions</Company>
  <LinksUpToDate>false</LinksUpToDate>
  <CharactersWithSpaces>40160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lanel</dc:creator>
  <cp:lastModifiedBy>Mark Williams</cp:lastModifiedBy>
  <cp:revision>44</cp:revision>
  <cp:lastPrinted>2016-02-15T15:51:00Z</cp:lastPrinted>
  <dcterms:created xsi:type="dcterms:W3CDTF">2017-04-07T11:10:00Z</dcterms:created>
  <dcterms:modified xsi:type="dcterms:W3CDTF">2017-05-11T12:01:00Z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0x010100B7C82E606A73514588C608D095B111BD</vt:lpwstr>
  </property>
  <property fmtid="{D5CDD505-2E9C-101B-9397-08002B2CF9AE}" pid="3" name="BASEPRECID">
    <vt:i4>17</vt:i4>
  </property>
  <property fmtid="{D5CDD505-2E9C-101B-9397-08002B2CF9AE}" pid="4" name="BASEPRECTYPE">
    <vt:lpwstr>BLANK</vt:lpwstr>
  </property>
  <property fmtid="{D5CDD505-2E9C-101B-9397-08002B2CF9AE}" pid="5" name="DOCID">
    <vt:i4>3886949</vt:i4>
  </property>
  <property fmtid="{D5CDD505-2E9C-101B-9397-08002B2CF9AE}" pid="6" name="COMPANYID">
    <vt:i4>2122615613</vt:i4>
  </property>
  <property fmtid="{D5CDD505-2E9C-101B-9397-08002B2CF9AE}" pid="7" name="SERIALNO">
    <vt:i4>11311</vt:i4>
  </property>
  <property fmtid="{D5CDD505-2E9C-101B-9397-08002B2CF9AE}" pid="8" name="EDITION">
    <vt:lpwstr>FM</vt:lpwstr>
  </property>
  <property fmtid="{D5CDD505-2E9C-101B-9397-08002B2CF9AE}" pid="9" name="CLIENTID">
    <vt:i4>2427</vt:i4>
  </property>
  <property fmtid="{D5CDD505-2E9C-101B-9397-08002B2CF9AE}" pid="10" name="FILEID">
    <vt:i4>90994</vt:i4>
  </property>
  <property fmtid="{D5CDD505-2E9C-101B-9397-08002B2CF9AE}" pid="11" name="ASSOCID">
    <vt:i4>413352</vt:i4>
  </property>
  <property fmtid="{D5CDD505-2E9C-101B-9397-08002B2CF9AE}" pid="12" name="DOCIDEX">
    <vt:lpwstr>8497480</vt:lpwstr>
  </property>
  <property fmtid="{D5CDD505-2E9C-101B-9397-08002B2CF9AE}" pid="13" name="VERSIONID">
    <vt:lpwstr>34165cc7-d983-4ddc-bf52-1a12f04693a1</vt:lpwstr>
  </property>
  <property fmtid="{D5CDD505-2E9C-101B-9397-08002B2CF9AE}" pid="14" name="VERSIONLABEL">
    <vt:lpwstr>3</vt:lpwstr>
  </property>
</Properties>
</file>