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09" w:rsidRPr="007E45B8" w:rsidRDefault="009D0709" w:rsidP="009D0709">
      <w:pPr>
        <w:pStyle w:val="BasicParagraph"/>
        <w:rPr>
          <w:sz w:val="22"/>
          <w:szCs w:val="22"/>
        </w:rPr>
      </w:pPr>
    </w:p>
    <w:p w:rsidR="00A36540" w:rsidRPr="005B6CEF" w:rsidRDefault="00824D03" w:rsidP="00A36540">
      <w:pPr>
        <w:ind w:left="7920" w:firstLine="720"/>
        <w:rPr>
          <w:rFonts w:asciiTheme="minorHAnsi" w:hAnsiTheme="minorHAnsi" w:cs="Arial"/>
          <w:color w:val="595959"/>
          <w:sz w:val="22"/>
          <w:szCs w:val="22"/>
        </w:rPr>
      </w:pPr>
      <w:r w:rsidRPr="005B6CEF">
        <w:rPr>
          <w:rFonts w:asciiTheme="minorHAnsi" w:hAnsiTheme="minorHAnsi" w:cs="Arial"/>
          <w:color w:val="595959"/>
          <w:sz w:val="22"/>
          <w:szCs w:val="22"/>
          <w:highlight w:val="yellow"/>
        </w:rPr>
        <w:t>[Date]</w:t>
      </w:r>
    </w:p>
    <w:p w:rsidR="007A36D7" w:rsidRPr="007E45B8" w:rsidRDefault="007A36D7" w:rsidP="00A36540">
      <w:pPr>
        <w:spacing w:before="240"/>
        <w:ind w:left="567" w:right="1134"/>
        <w:jc w:val="both"/>
        <w:rPr>
          <w:rFonts w:ascii="Arial" w:hAnsi="Arial" w:cs="Arial"/>
          <w:color w:val="595959"/>
          <w:sz w:val="22"/>
          <w:szCs w:val="22"/>
        </w:rPr>
      </w:pPr>
    </w:p>
    <w:p w:rsidR="00A36540" w:rsidRPr="005B6CEF" w:rsidRDefault="00C214D1" w:rsidP="00A36540">
      <w:pPr>
        <w:spacing w:before="240"/>
        <w:ind w:left="567" w:right="1134"/>
        <w:jc w:val="both"/>
        <w:rPr>
          <w:rFonts w:asciiTheme="minorHAnsi" w:hAnsiTheme="minorHAnsi" w:cs="Arial"/>
          <w:sz w:val="22"/>
          <w:szCs w:val="22"/>
        </w:rPr>
      </w:pPr>
      <w:r w:rsidRPr="005B6CEF">
        <w:rPr>
          <w:rFonts w:asciiTheme="minorHAnsi" w:hAnsiTheme="minorHAnsi" w:cs="Arial"/>
          <w:sz w:val="22"/>
          <w:szCs w:val="22"/>
        </w:rPr>
        <w:t>Dear Sirs</w:t>
      </w:r>
      <w:r w:rsidR="00A36540" w:rsidRPr="005B6CEF">
        <w:rPr>
          <w:rFonts w:asciiTheme="minorHAnsi" w:hAnsiTheme="minorHAnsi" w:cs="Arial"/>
          <w:sz w:val="22"/>
          <w:szCs w:val="22"/>
        </w:rPr>
        <w:t>,</w:t>
      </w:r>
    </w:p>
    <w:p w:rsidR="00FA548A" w:rsidRPr="005B6CEF" w:rsidRDefault="00FA548A" w:rsidP="00A36540">
      <w:pPr>
        <w:spacing w:before="240"/>
        <w:ind w:left="567" w:righ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A36D7" w:rsidRPr="005B6CEF" w:rsidRDefault="00FA548A" w:rsidP="00A36540">
      <w:pPr>
        <w:spacing w:before="240"/>
        <w:ind w:left="567" w:right="1134"/>
        <w:jc w:val="both"/>
        <w:rPr>
          <w:rFonts w:asciiTheme="minorHAnsi" w:hAnsiTheme="minorHAnsi" w:cs="Arial"/>
          <w:b/>
          <w:sz w:val="22"/>
          <w:szCs w:val="22"/>
        </w:rPr>
      </w:pPr>
      <w:r w:rsidRPr="005B6CEF">
        <w:rPr>
          <w:rFonts w:asciiTheme="minorHAnsi" w:hAnsiTheme="minorHAnsi" w:cs="Arial"/>
          <w:b/>
          <w:sz w:val="22"/>
          <w:szCs w:val="22"/>
        </w:rPr>
        <w:t xml:space="preserve">Letter of Instruction to Suppliers </w:t>
      </w:r>
      <w:r w:rsidR="00824D03" w:rsidRPr="005B6CEF">
        <w:rPr>
          <w:rFonts w:asciiTheme="minorHAnsi" w:hAnsiTheme="minorHAnsi" w:cs="Arial"/>
          <w:b/>
          <w:sz w:val="22"/>
          <w:szCs w:val="22"/>
        </w:rPr>
        <w:t>–</w:t>
      </w:r>
      <w:r w:rsidRPr="005B6CEF">
        <w:rPr>
          <w:rFonts w:asciiTheme="minorHAnsi" w:hAnsiTheme="minorHAnsi" w:cs="Arial"/>
          <w:b/>
          <w:sz w:val="22"/>
          <w:szCs w:val="22"/>
        </w:rPr>
        <w:t xml:space="preserve"> </w:t>
      </w:r>
      <w:r w:rsidR="00824D03" w:rsidRPr="005B6CEF">
        <w:rPr>
          <w:rFonts w:asciiTheme="minorHAnsi" w:hAnsiTheme="minorHAnsi" w:cs="Arial"/>
          <w:b/>
          <w:sz w:val="22"/>
          <w:szCs w:val="22"/>
          <w:highlight w:val="yellow"/>
        </w:rPr>
        <w:t>[Trust Name In Full]</w:t>
      </w:r>
      <w:bookmarkStart w:id="0" w:name="_GoBack"/>
      <w:bookmarkEnd w:id="0"/>
    </w:p>
    <w:p w:rsidR="00FA548A" w:rsidRPr="005B6CEF" w:rsidRDefault="00FA548A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</w:p>
    <w:p w:rsidR="009D0709" w:rsidRDefault="007A36D7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  <w:r w:rsidRPr="005B6CEF">
        <w:rPr>
          <w:rFonts w:asciiTheme="minorHAnsi" w:hAnsiTheme="minorHAnsi"/>
          <w:color w:val="auto"/>
          <w:sz w:val="22"/>
          <w:szCs w:val="22"/>
        </w:rPr>
        <w:t xml:space="preserve">We can now confirm that </w:t>
      </w:r>
      <w:r w:rsidR="00824D03" w:rsidRPr="005B6CEF">
        <w:rPr>
          <w:rFonts w:asciiTheme="minorHAnsi" w:hAnsiTheme="minorHAnsi"/>
          <w:color w:val="auto"/>
          <w:sz w:val="22"/>
          <w:szCs w:val="22"/>
          <w:highlight w:val="yellow"/>
        </w:rPr>
        <w:t>[</w:t>
      </w:r>
      <w:r w:rsidR="00677F85" w:rsidRPr="005B6CEF">
        <w:rPr>
          <w:rFonts w:asciiTheme="minorHAnsi" w:hAnsiTheme="minorHAnsi"/>
          <w:color w:val="auto"/>
          <w:sz w:val="22"/>
          <w:szCs w:val="22"/>
          <w:highlight w:val="yellow"/>
        </w:rPr>
        <w:t>Trust</w:t>
      </w:r>
      <w:r w:rsidR="00824D03" w:rsidRPr="005B6CEF">
        <w:rPr>
          <w:rFonts w:asciiTheme="minorHAnsi" w:hAnsiTheme="minorHAnsi"/>
          <w:color w:val="auto"/>
          <w:sz w:val="22"/>
          <w:szCs w:val="22"/>
          <w:highlight w:val="yellow"/>
        </w:rPr>
        <w:t xml:space="preserve"> name]</w:t>
      </w:r>
      <w:r w:rsidR="00677F85" w:rsidRPr="005B6CE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6CEF">
        <w:rPr>
          <w:rFonts w:asciiTheme="minorHAnsi" w:hAnsiTheme="minorHAnsi"/>
          <w:color w:val="auto"/>
          <w:sz w:val="22"/>
          <w:szCs w:val="22"/>
        </w:rPr>
        <w:t xml:space="preserve">is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a participant of the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 xml:space="preserve">following </w:t>
      </w:r>
      <w:r w:rsidR="00F0290A" w:rsidRPr="005B6CEF">
        <w:rPr>
          <w:rFonts w:asciiTheme="minorHAnsi" w:hAnsiTheme="minorHAnsi" w:cs="Aharoni"/>
          <w:color w:val="auto"/>
          <w:sz w:val="22"/>
          <w:szCs w:val="22"/>
        </w:rPr>
        <w:t>Crown Commercial Services Framework A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>greement</w:t>
      </w:r>
      <w:r w:rsidR="005B6CEF">
        <w:rPr>
          <w:rFonts w:asciiTheme="minorHAnsi" w:hAnsiTheme="minorHAnsi" w:cs="Aharoni"/>
          <w:color w:val="auto"/>
          <w:sz w:val="22"/>
          <w:szCs w:val="22"/>
        </w:rPr>
        <w:t>(s)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>with immediate effect:</w:t>
      </w:r>
    </w:p>
    <w:p w:rsidR="005B6CEF" w:rsidRDefault="005B6CE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tbl>
      <w:tblPr>
        <w:tblStyle w:val="TableGrid"/>
        <w:tblW w:w="0" w:type="auto"/>
        <w:tblInd w:w="873" w:type="dxa"/>
        <w:tblLook w:val="04A0" w:firstRow="1" w:lastRow="0" w:firstColumn="1" w:lastColumn="0" w:noHBand="0" w:noVBand="1"/>
      </w:tblPr>
      <w:tblGrid>
        <w:gridCol w:w="5807"/>
        <w:gridCol w:w="1656"/>
      </w:tblGrid>
      <w:tr w:rsidR="008702F3" w:rsidRPr="001B3D9E" w:rsidTr="008702F3">
        <w:tc>
          <w:tcPr>
            <w:tcW w:w="5807" w:type="dxa"/>
            <w:shd w:val="clear" w:color="auto" w:fill="D9D9D9" w:themeFill="background1" w:themeFillShade="D9"/>
          </w:tcPr>
          <w:p w:rsidR="008702F3" w:rsidRPr="001B3D9E" w:rsidRDefault="008702F3" w:rsidP="001117AF">
            <w:pPr>
              <w:rPr>
                <w:rFonts w:cs="Arial"/>
                <w:b/>
                <w:sz w:val="22"/>
                <w:szCs w:val="22"/>
              </w:rPr>
            </w:pPr>
            <w:r w:rsidRPr="001B3D9E">
              <w:rPr>
                <w:rFonts w:cs="Arial"/>
                <w:b/>
                <w:sz w:val="22"/>
                <w:szCs w:val="22"/>
              </w:rPr>
              <w:t>CCS Framework Agreement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8702F3" w:rsidRPr="001B3D9E" w:rsidRDefault="008702F3" w:rsidP="001117AF">
            <w:pPr>
              <w:rPr>
                <w:rFonts w:cs="Arial"/>
                <w:b/>
                <w:sz w:val="22"/>
                <w:szCs w:val="22"/>
              </w:rPr>
            </w:pPr>
            <w:r w:rsidRPr="001B3D9E">
              <w:rPr>
                <w:rFonts w:cs="Arial"/>
                <w:b/>
                <w:sz w:val="22"/>
                <w:szCs w:val="22"/>
              </w:rPr>
              <w:t>Checklist</w:t>
            </w:r>
          </w:p>
        </w:tc>
      </w:tr>
      <w:tr w:rsidR="008702F3" w:rsidRPr="001B3D9E" w:rsidTr="00CD6100">
        <w:trPr>
          <w:trHeight w:val="528"/>
        </w:trPr>
        <w:tc>
          <w:tcPr>
            <w:tcW w:w="5807" w:type="dxa"/>
          </w:tcPr>
          <w:p w:rsidR="008702F3" w:rsidRPr="001B3D9E" w:rsidRDefault="008702F3" w:rsidP="001117AF">
            <w:pPr>
              <w:rPr>
                <w:rFonts w:cs="Arial"/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RM959: Allied Health Professionals, Health Science and Emergency Services</w:t>
            </w:r>
          </w:p>
        </w:tc>
        <w:tc>
          <w:tcPr>
            <w:tcW w:w="1656" w:type="dxa"/>
          </w:tcPr>
          <w:p w:rsidR="008702F3" w:rsidRPr="001B3D9E" w:rsidRDefault="008702F3" w:rsidP="001117AF">
            <w:pPr>
              <w:rPr>
                <w:rFonts w:cs="Arial"/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Y/N</w:t>
            </w:r>
          </w:p>
        </w:tc>
      </w:tr>
      <w:tr w:rsidR="008702F3" w:rsidRPr="001B3D9E" w:rsidTr="008702F3">
        <w:tc>
          <w:tcPr>
            <w:tcW w:w="5807" w:type="dxa"/>
          </w:tcPr>
          <w:p w:rsidR="008702F3" w:rsidRPr="001B3D9E" w:rsidRDefault="008702F3" w:rsidP="008702F3">
            <w:pPr>
              <w:rPr>
                <w:rFonts w:cs="Arial"/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 xml:space="preserve">RM971: Non Medical Non Clinical </w:t>
            </w:r>
          </w:p>
        </w:tc>
        <w:tc>
          <w:tcPr>
            <w:tcW w:w="1656" w:type="dxa"/>
          </w:tcPr>
          <w:p w:rsidR="008702F3" w:rsidRPr="001B3D9E" w:rsidRDefault="008702F3" w:rsidP="008702F3">
            <w:pPr>
              <w:rPr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Y/N</w:t>
            </w:r>
          </w:p>
        </w:tc>
      </w:tr>
      <w:tr w:rsidR="008702F3" w:rsidRPr="001B3D9E" w:rsidTr="008702F3">
        <w:tc>
          <w:tcPr>
            <w:tcW w:w="5807" w:type="dxa"/>
          </w:tcPr>
          <w:p w:rsidR="008702F3" w:rsidRPr="001B3D9E" w:rsidRDefault="008702F3" w:rsidP="008702F3">
            <w:pPr>
              <w:rPr>
                <w:rFonts w:cs="Arial"/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RM3711: Multidisciplinary Temporary Healthcare Personnel</w:t>
            </w:r>
          </w:p>
        </w:tc>
        <w:tc>
          <w:tcPr>
            <w:tcW w:w="1656" w:type="dxa"/>
          </w:tcPr>
          <w:p w:rsidR="008702F3" w:rsidRPr="001B3D9E" w:rsidRDefault="008702F3" w:rsidP="008702F3">
            <w:pPr>
              <w:rPr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Y/N</w:t>
            </w:r>
          </w:p>
        </w:tc>
      </w:tr>
    </w:tbl>
    <w:p w:rsidR="005B354F" w:rsidRPr="005B6CEF" w:rsidRDefault="005B354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E45B8" w:rsidRPr="005B6CEF" w:rsidRDefault="005B354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  <w:r w:rsidRPr="005B6CEF">
        <w:rPr>
          <w:rFonts w:asciiTheme="minorHAnsi" w:hAnsiTheme="minorHAnsi" w:cs="Aharoni"/>
          <w:color w:val="auto"/>
          <w:sz w:val="22"/>
          <w:szCs w:val="22"/>
        </w:rPr>
        <w:t>Please advise your relevant department or colleague that</w:t>
      </w:r>
      <w:r w:rsidR="008702F3">
        <w:rPr>
          <w:rFonts w:asciiTheme="minorHAnsi" w:hAnsiTheme="minorHAnsi" w:cs="Aharoni"/>
          <w:color w:val="auto"/>
          <w:sz w:val="22"/>
          <w:szCs w:val="22"/>
        </w:rPr>
        <w:t>,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 as of </w:t>
      </w:r>
      <w:r w:rsidR="00824D03" w:rsidRPr="005B6CEF">
        <w:rPr>
          <w:rFonts w:asciiTheme="minorHAnsi" w:hAnsiTheme="minorHAnsi" w:cs="Aharoni"/>
          <w:color w:val="auto"/>
          <w:sz w:val="22"/>
          <w:szCs w:val="22"/>
          <w:highlight w:val="yellow"/>
        </w:rPr>
        <w:t>[date of access]</w:t>
      </w:r>
      <w:r w:rsidR="008702F3">
        <w:rPr>
          <w:rFonts w:asciiTheme="minorHAnsi" w:hAnsiTheme="minorHAnsi" w:cs="Aharoni"/>
          <w:color w:val="auto"/>
          <w:sz w:val="22"/>
          <w:szCs w:val="22"/>
        </w:rPr>
        <w:t>,</w:t>
      </w:r>
      <w:r w:rsidR="00824D03" w:rsidRPr="005B6CEF">
        <w:rPr>
          <w:rFonts w:asciiTheme="minorHAnsi" w:hAnsiTheme="minorHAnsi" w:cs="Aharoni"/>
          <w:color w:val="auto"/>
          <w:sz w:val="22"/>
          <w:szCs w:val="22"/>
        </w:rPr>
        <w:t xml:space="preserve"> </w:t>
      </w:r>
      <w:r w:rsidR="00F0290A" w:rsidRPr="005B6CEF">
        <w:rPr>
          <w:rFonts w:asciiTheme="minorHAnsi" w:hAnsiTheme="minorHAnsi" w:cs="Aharoni"/>
          <w:color w:val="auto"/>
          <w:sz w:val="22"/>
          <w:szCs w:val="22"/>
        </w:rPr>
        <w:t>uploads to CCS’s</w:t>
      </w:r>
      <w:r w:rsidR="005B6CEF" w:rsidRPr="005B6CEF">
        <w:rPr>
          <w:rFonts w:asciiTheme="minorHAnsi" w:hAnsiTheme="minorHAnsi" w:cs="Aharoni"/>
          <w:color w:val="auto"/>
          <w:sz w:val="22"/>
          <w:szCs w:val="22"/>
        </w:rPr>
        <w:t xml:space="preserve">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reporting tool for management information will need to reflect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 xml:space="preserve">that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all transactions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 xml:space="preserve">by the Trust are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>r</w:t>
      </w:r>
      <w:r w:rsidR="00F0290A" w:rsidRPr="005B6CEF">
        <w:rPr>
          <w:rFonts w:asciiTheme="minorHAnsi" w:hAnsiTheme="minorHAnsi" w:cs="Aharoni"/>
          <w:color w:val="auto"/>
          <w:sz w:val="22"/>
          <w:szCs w:val="22"/>
        </w:rPr>
        <w:t>elated to the Crown Commercial Services Framework A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>greement</w:t>
      </w:r>
      <w:r w:rsidR="005B6CEF">
        <w:rPr>
          <w:rFonts w:asciiTheme="minorHAnsi" w:hAnsiTheme="minorHAnsi" w:cs="Aharoni"/>
          <w:color w:val="auto"/>
          <w:sz w:val="22"/>
          <w:szCs w:val="22"/>
        </w:rPr>
        <w:t>(s) listed above</w:t>
      </w:r>
      <w:r w:rsidR="00FA548A" w:rsidRPr="005B6CEF">
        <w:rPr>
          <w:rFonts w:asciiTheme="minorHAnsi" w:hAnsiTheme="minorHAnsi" w:cs="Aharoni"/>
          <w:color w:val="auto"/>
          <w:sz w:val="22"/>
          <w:szCs w:val="22"/>
        </w:rPr>
        <w:t xml:space="preserve">. </w:t>
      </w:r>
      <w:r w:rsidR="00544385">
        <w:rPr>
          <w:rFonts w:asciiTheme="minorHAnsi" w:hAnsiTheme="minorHAnsi" w:cs="Aharoni"/>
          <w:color w:val="auto"/>
          <w:sz w:val="22"/>
          <w:szCs w:val="22"/>
        </w:rPr>
        <w:t>Please also note that the Trust will be working with Crown Commercial Service to share spend data and review management information.</w:t>
      </w:r>
    </w:p>
    <w:p w:rsidR="005B354F" w:rsidRPr="005B6CEF" w:rsidRDefault="005B354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A36D7" w:rsidRPr="005B6CEF" w:rsidRDefault="007A36D7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E45B8" w:rsidRPr="005B6CEF" w:rsidRDefault="007E45B8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A36D7" w:rsidRDefault="007E45B8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  <w:r w:rsidRPr="005B6CEF">
        <w:rPr>
          <w:rFonts w:asciiTheme="minorHAnsi" w:hAnsiTheme="minorHAnsi"/>
          <w:color w:val="auto"/>
          <w:sz w:val="22"/>
          <w:szCs w:val="22"/>
        </w:rPr>
        <w:t>Yours sincerely</w:t>
      </w:r>
    </w:p>
    <w:p w:rsidR="001B3D9E" w:rsidRDefault="001B3D9E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</w:p>
    <w:p w:rsidR="001B3D9E" w:rsidRPr="005B6CEF" w:rsidRDefault="001B3D9E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  <w:r w:rsidRPr="001B3D9E">
        <w:rPr>
          <w:rFonts w:asciiTheme="minorHAnsi" w:hAnsiTheme="minorHAnsi"/>
          <w:color w:val="auto"/>
          <w:sz w:val="22"/>
          <w:szCs w:val="22"/>
          <w:highlight w:val="yellow"/>
        </w:rPr>
        <w:t>[Trust contact, job title and contact details]</w:t>
      </w:r>
    </w:p>
    <w:p w:rsidR="00342EFB" w:rsidRDefault="00342EFB" w:rsidP="009D0709">
      <w:pPr>
        <w:pStyle w:val="BasicParagraph"/>
      </w:pPr>
    </w:p>
    <w:p w:rsidR="007E45B8" w:rsidRDefault="007E45B8" w:rsidP="009D0709">
      <w:pPr>
        <w:pStyle w:val="BasicParagraph"/>
      </w:pPr>
    </w:p>
    <w:p w:rsidR="007E45B8" w:rsidRDefault="007E45B8" w:rsidP="009D0709">
      <w:pPr>
        <w:pStyle w:val="BasicParagraph"/>
      </w:pPr>
    </w:p>
    <w:p w:rsidR="007E45B8" w:rsidRPr="007A36D7" w:rsidRDefault="007E45B8" w:rsidP="009D0709">
      <w:pPr>
        <w:pStyle w:val="BasicParagraph"/>
      </w:pPr>
    </w:p>
    <w:p w:rsidR="009D0709" w:rsidRPr="007A36D7" w:rsidRDefault="009D0709" w:rsidP="009D0709">
      <w:pPr>
        <w:pStyle w:val="BasicParagraph"/>
      </w:pPr>
      <w:r w:rsidRPr="007A36D7">
        <w:softHyphen/>
      </w:r>
      <w:r w:rsidRPr="007A36D7">
        <w:softHyphen/>
      </w:r>
    </w:p>
    <w:sectPr w:rsidR="009D0709" w:rsidRPr="007A36D7" w:rsidSect="00A36540">
      <w:headerReference w:type="default" r:id="rId9"/>
      <w:pgSz w:w="11900" w:h="16840"/>
      <w:pgMar w:top="2524" w:right="560" w:bottom="1843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B5" w:rsidRDefault="006715B5">
      <w:pPr>
        <w:spacing w:after="0"/>
      </w:pPr>
      <w:r>
        <w:separator/>
      </w:r>
    </w:p>
  </w:endnote>
  <w:endnote w:type="continuationSeparator" w:id="0">
    <w:p w:rsidR="006715B5" w:rsidRDefault="00671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B5" w:rsidRDefault="006715B5">
      <w:pPr>
        <w:spacing w:after="0"/>
      </w:pPr>
      <w:r>
        <w:separator/>
      </w:r>
    </w:p>
  </w:footnote>
  <w:footnote w:type="continuationSeparator" w:id="0">
    <w:p w:rsidR="006715B5" w:rsidRDefault="00671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EF" w:rsidRPr="005B6CEF" w:rsidRDefault="005B6CEF" w:rsidP="005B6CEF">
    <w:pPr>
      <w:ind w:left="426" w:right="708"/>
      <w:rPr>
        <w:rFonts w:asciiTheme="minorHAnsi" w:hAnsiTheme="minorHAnsi"/>
        <w:i/>
        <w:sz w:val="21"/>
        <w:szCs w:val="21"/>
      </w:rPr>
    </w:pPr>
    <w:r w:rsidRPr="005B6CEF">
      <w:rPr>
        <w:rFonts w:asciiTheme="minorHAnsi" w:hAnsiTheme="minorHAnsi"/>
        <w:i/>
        <w:sz w:val="21"/>
        <w:szCs w:val="21"/>
      </w:rPr>
      <w:t>This letter of instruction is not mandatory, but may be used by the customer as a way of notifying the relevant Supplier</w:t>
    </w:r>
    <w:r w:rsidR="001B3D9E">
      <w:rPr>
        <w:rFonts w:asciiTheme="minorHAnsi" w:hAnsiTheme="minorHAnsi"/>
        <w:i/>
        <w:sz w:val="21"/>
        <w:szCs w:val="21"/>
      </w:rPr>
      <w:t>(s) of the</w:t>
    </w:r>
    <w:r w:rsidRPr="005B6CEF">
      <w:rPr>
        <w:rFonts w:asciiTheme="minorHAnsi" w:hAnsiTheme="minorHAnsi"/>
        <w:i/>
        <w:sz w:val="21"/>
        <w:szCs w:val="21"/>
      </w:rPr>
      <w:t xml:space="preserve"> intention to use them under one or more CCS Framework(s)</w:t>
    </w:r>
    <w:r w:rsidR="001B3D9E">
      <w:rPr>
        <w:rFonts w:asciiTheme="minorHAnsi" w:hAnsiTheme="minorHAnsi"/>
        <w:i/>
        <w:sz w:val="21"/>
        <w:szCs w:val="21"/>
      </w:rPr>
      <w:t xml:space="preserve"> and the requirement to report management information under CCS</w:t>
    </w:r>
    <w:r w:rsidRPr="005B6CEF">
      <w:rPr>
        <w:rFonts w:asciiTheme="minorHAnsi" w:hAnsiTheme="minorHAnsi"/>
        <w:i/>
        <w:sz w:val="21"/>
        <w:szCs w:val="21"/>
      </w:rPr>
      <w:t>.</w:t>
    </w:r>
  </w:p>
  <w:p w:rsidR="00342EFB" w:rsidRPr="005B6CEF" w:rsidRDefault="005B6CEF" w:rsidP="005B6CEF">
    <w:pPr>
      <w:ind w:left="426" w:right="708"/>
      <w:rPr>
        <w:rFonts w:asciiTheme="minorHAnsi" w:hAnsiTheme="minorHAnsi"/>
        <w:i/>
        <w:sz w:val="21"/>
        <w:szCs w:val="21"/>
      </w:rPr>
    </w:pPr>
    <w:r w:rsidRPr="005B6CEF">
      <w:rPr>
        <w:rFonts w:asciiTheme="minorHAnsi" w:hAnsiTheme="minorHAnsi"/>
        <w:i/>
        <w:sz w:val="21"/>
        <w:szCs w:val="21"/>
      </w:rPr>
      <w:t>Customers are requested to copy in</w:t>
    </w:r>
    <w:r w:rsidR="008702F3">
      <w:rPr>
        <w:rFonts w:asciiTheme="minorHAnsi" w:hAnsiTheme="minorHAnsi"/>
        <w:i/>
        <w:sz w:val="21"/>
        <w:szCs w:val="21"/>
      </w:rPr>
      <w:t xml:space="preserve"> healthdo@crowncommercial.gov.uk</w:t>
    </w:r>
    <w:r w:rsidRPr="005B6CEF">
      <w:rPr>
        <w:rFonts w:asciiTheme="minorHAnsi" w:hAnsiTheme="minorHAnsi"/>
        <w:i/>
        <w:sz w:val="21"/>
        <w:szCs w:val="21"/>
      </w:rPr>
      <w:t xml:space="preserve"> when they send this to suppliers, so that CCS can ensure management information is tracked.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69"/>
    <w:rsid w:val="001A38A8"/>
    <w:rsid w:val="001B3D9E"/>
    <w:rsid w:val="001E22B3"/>
    <w:rsid w:val="002810FC"/>
    <w:rsid w:val="00284277"/>
    <w:rsid w:val="0030784D"/>
    <w:rsid w:val="00342EFB"/>
    <w:rsid w:val="00544385"/>
    <w:rsid w:val="005A5617"/>
    <w:rsid w:val="005B354F"/>
    <w:rsid w:val="005B6CEF"/>
    <w:rsid w:val="006715B5"/>
    <w:rsid w:val="00677F85"/>
    <w:rsid w:val="006B09EC"/>
    <w:rsid w:val="007A36D7"/>
    <w:rsid w:val="007E45B8"/>
    <w:rsid w:val="00815948"/>
    <w:rsid w:val="008213EF"/>
    <w:rsid w:val="00824D03"/>
    <w:rsid w:val="008702F3"/>
    <w:rsid w:val="00923900"/>
    <w:rsid w:val="009A14D3"/>
    <w:rsid w:val="009D0709"/>
    <w:rsid w:val="00A36540"/>
    <w:rsid w:val="00A47269"/>
    <w:rsid w:val="00A47546"/>
    <w:rsid w:val="00C214D1"/>
    <w:rsid w:val="00CD6100"/>
    <w:rsid w:val="00D94EE3"/>
    <w:rsid w:val="00F0290A"/>
    <w:rsid w:val="00FA5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D51488-D16B-4056-9AA1-75B5CF3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D6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E1D"/>
  </w:style>
  <w:style w:type="paragraph" w:styleId="Footer">
    <w:name w:val="footer"/>
    <w:basedOn w:val="Normal"/>
    <w:link w:val="FooterChar"/>
    <w:uiPriority w:val="99"/>
    <w:unhideWhenUsed/>
    <w:rsid w:val="00ED7E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7E1D"/>
  </w:style>
  <w:style w:type="paragraph" w:customStyle="1" w:styleId="BasicParagraph">
    <w:name w:val="[Basic Paragraph]"/>
    <w:basedOn w:val="Normal"/>
    <w:uiPriority w:val="99"/>
    <w:rsid w:val="00BD192F"/>
    <w:pPr>
      <w:widowControl w:val="0"/>
      <w:autoSpaceDE w:val="0"/>
      <w:autoSpaceDN w:val="0"/>
      <w:adjustRightInd w:val="0"/>
      <w:spacing w:after="0" w:line="288" w:lineRule="auto"/>
      <w:ind w:left="567" w:right="567"/>
      <w:textAlignment w:val="center"/>
    </w:pPr>
    <w:rPr>
      <w:rFonts w:ascii="Arial" w:hAnsi="Arial" w:cs="MinionPro-Regular"/>
      <w:color w:val="595959"/>
      <w:sz w:val="20"/>
      <w:lang w:val="en-GB"/>
    </w:rPr>
  </w:style>
  <w:style w:type="paragraph" w:customStyle="1" w:styleId="Address">
    <w:name w:val="Address"/>
    <w:basedOn w:val="BasicParagraph"/>
    <w:qFormat/>
    <w:rsid w:val="00BD192F"/>
    <w:rPr>
      <w:color w:val="000000"/>
    </w:rPr>
  </w:style>
  <w:style w:type="character" w:styleId="CommentReference">
    <w:name w:val="annotation reference"/>
    <w:uiPriority w:val="99"/>
    <w:semiHidden/>
    <w:unhideWhenUsed/>
    <w:rsid w:val="00A3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40"/>
    <w:rPr>
      <w:rFonts w:ascii="Calibri" w:eastAsia="Calibri" w:hAnsi="Calibri" w:cs="Arial"/>
      <w:sz w:val="20"/>
      <w:szCs w:val="20"/>
      <w:lang w:val="fr-FR"/>
    </w:rPr>
  </w:style>
  <w:style w:type="character" w:customStyle="1" w:styleId="CommentTextChar">
    <w:name w:val="Comment Text Char"/>
    <w:link w:val="CommentText"/>
    <w:uiPriority w:val="99"/>
    <w:semiHidden/>
    <w:rsid w:val="00A36540"/>
    <w:rPr>
      <w:rFonts w:ascii="Calibri" w:eastAsia="Calibri" w:hAnsi="Calibri" w:cs="Arial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5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70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08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96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single" w:sz="12" w:space="0" w:color="207E9C"/>
                <w:right w:val="none" w:sz="0" w:space="0" w:color="auto"/>
              </w:divBdr>
              <w:divsChild>
                <w:div w:id="549615658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.coles\Desktop\General%20de%20Sant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75D890108A049A8663C75CCAB0524" ma:contentTypeVersion="0" ma:contentTypeDescription="Create a new document." ma:contentTypeScope="" ma:versionID="fbfa278a7f8b3ce7b5cd3f9d2f88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D15A1-6FC4-48E9-A549-28F72F74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2745D-C003-4CF8-9539-0D3F87AFED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7CE6B0-64AF-4BAA-8843-63ED09F3F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de Sante letter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Ursula Hardaker</cp:lastModifiedBy>
  <cp:revision>2</cp:revision>
  <cp:lastPrinted>2012-08-28T14:39:00Z</cp:lastPrinted>
  <dcterms:created xsi:type="dcterms:W3CDTF">2017-08-17T15:01:00Z</dcterms:created>
  <dcterms:modified xsi:type="dcterms:W3CDTF">2017-08-17T15:01:00Z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0x0101001C175D890108A049A8663C75CCAB0524</vt:lpwstr>
  </property>
</Properties>
</file>