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6" w:rsidRPr="001816BE" w:rsidRDefault="00C17816" w:rsidP="00C17816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1816BE">
        <w:rPr>
          <w:rFonts w:ascii="Arial" w:hAnsi="Arial" w:cs="Arial"/>
          <w:b/>
        </w:rPr>
        <w:t>2.2</w:t>
      </w:r>
      <w:r w:rsidRPr="001816BE">
        <w:rPr>
          <w:rFonts w:ascii="Arial" w:hAnsi="Arial" w:cs="Arial"/>
          <w:b/>
        </w:rPr>
        <w:tab/>
      </w:r>
      <w:r w:rsidR="0077459B">
        <w:rPr>
          <w:rFonts w:ascii="Arial" w:hAnsi="Arial" w:cs="Arial"/>
          <w:b/>
        </w:rPr>
        <w:t xml:space="preserve">PMFDTS RM3741 </w:t>
      </w:r>
      <w:r w:rsidRPr="001816BE">
        <w:rPr>
          <w:rFonts w:ascii="Arial" w:hAnsi="Arial" w:cs="Arial"/>
          <w:b/>
        </w:rPr>
        <w:t>Core Service Disciplines</w:t>
      </w:r>
    </w:p>
    <w:p w:rsidR="00C17816" w:rsidRDefault="00C17816" w:rsidP="00C17816">
      <w:pPr>
        <w:spacing w:line="240" w:lineRule="auto"/>
        <w:ind w:left="720" w:hanging="720"/>
        <w:rPr>
          <w:rFonts w:ascii="Arial" w:hAnsi="Arial" w:cs="Arial"/>
          <w:b/>
          <w:sz w:val="16"/>
          <w:szCs w:val="16"/>
        </w:rPr>
      </w:pPr>
      <w:r w:rsidRPr="001816BE">
        <w:rPr>
          <w:rFonts w:ascii="Arial" w:hAnsi="Arial" w:cs="Arial"/>
          <w:b/>
          <w:sz w:val="16"/>
          <w:szCs w:val="16"/>
        </w:rPr>
        <w:t>Figure 2.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A3434">
        <w:rPr>
          <w:rFonts w:ascii="Arial" w:hAnsi="Arial" w:cs="Arial"/>
          <w:b/>
          <w:sz w:val="16"/>
          <w:szCs w:val="16"/>
        </w:rPr>
        <w:t>Project Management &amp; Full Design Team Services – Core Service Disciplines</w:t>
      </w:r>
    </w:p>
    <w:tbl>
      <w:tblPr>
        <w:tblW w:w="8854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097"/>
        <w:gridCol w:w="1454"/>
        <w:gridCol w:w="1276"/>
        <w:gridCol w:w="1418"/>
        <w:gridCol w:w="1108"/>
        <w:gridCol w:w="1083"/>
      </w:tblGrid>
      <w:tr w:rsidR="00C17816" w:rsidRPr="006F1F77" w:rsidTr="00874A24">
        <w:trPr>
          <w:trHeight w:val="67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C17816" w:rsidRPr="006F1F77" w:rsidRDefault="00C17816" w:rsidP="00874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17816" w:rsidRPr="006F1F77" w:rsidRDefault="00C17816" w:rsidP="00874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17816" w:rsidRPr="006F1F77" w:rsidRDefault="00C17816" w:rsidP="00874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17816" w:rsidRPr="006F1F77" w:rsidRDefault="00C17816" w:rsidP="00874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6F1F77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lang w:eastAsia="en-GB"/>
              </w:rPr>
              <w:t>Framework Lots</w:t>
            </w:r>
          </w:p>
        </w:tc>
      </w:tr>
      <w:tr w:rsidR="00C17816" w:rsidRPr="00A71480" w:rsidTr="00874A24">
        <w:trPr>
          <w:trHeight w:val="1127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3A4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val="en-US" w:eastAsia="en-GB"/>
              </w:rPr>
              <w:t>Multidisciplinary Services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Architectural Services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Cost Consultancy</w:t>
            </w: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Civil &amp; Structural Engineering</w:t>
            </w: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 xml:space="preserve"> Services</w:t>
            </w: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Building Services Engineering</w:t>
            </w:r>
          </w:p>
        </w:tc>
      </w:tr>
      <w:tr w:rsidR="00C17816" w:rsidRPr="00A71480" w:rsidTr="00874A24">
        <w:trPr>
          <w:trHeight w:val="89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u w:val="single"/>
                <w:lang w:eastAsia="en-GB"/>
              </w:rPr>
              <w:t>Core</w:t>
            </w: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u w:val="single"/>
                <w:lang w:eastAsia="en-GB"/>
              </w:rPr>
              <w:br/>
              <w:t xml:space="preserve"> Services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A4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1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6</w:t>
            </w:r>
          </w:p>
        </w:tc>
      </w:tr>
      <w:tr w:rsidR="00C17816" w:rsidRPr="00A71480" w:rsidTr="00874A24">
        <w:trPr>
          <w:trHeight w:val="59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Architect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4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BIM Coordinator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1716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66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BIM Information Manager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1716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66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Building Services Engineering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51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Client Adviser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3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Civil Engineering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4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Cost Consultant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</w:tr>
      <w:tr w:rsidR="00C17816" w:rsidRPr="00A71480" w:rsidTr="00874A24">
        <w:trPr>
          <w:trHeight w:val="54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Construction Lead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66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Contract Administrator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9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Lead Designer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7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Princip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al</w:t>
            </w: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 xml:space="preserve"> Designer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4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Project Lead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4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2"/>
                <w:lang w:eastAsia="en-GB"/>
              </w:rPr>
              <w:t>Structural Engineer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</w:tbl>
    <w:p w:rsidR="00C17816" w:rsidRDefault="00C17816" w:rsidP="00C17816">
      <w:p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</w:p>
    <w:p w:rsidR="00C17816" w:rsidRDefault="00C17816" w:rsidP="00C17816">
      <w:p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</w:p>
    <w:p w:rsidR="00C17816" w:rsidRDefault="00C17816" w:rsidP="00C17816">
      <w:p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</w:p>
    <w:p w:rsidR="00C17816" w:rsidRDefault="00C17816" w:rsidP="00C17816">
      <w:p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</w:p>
    <w:p w:rsidR="00C17816" w:rsidRPr="00C17816" w:rsidRDefault="00C17816" w:rsidP="00C17816">
      <w:p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</w:p>
    <w:p w:rsidR="00C17816" w:rsidRPr="00C17816" w:rsidRDefault="0077459B" w:rsidP="00C17816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PMFDTS RM3741 </w:t>
      </w:r>
      <w:r w:rsidR="00C17816" w:rsidRPr="00C17816">
        <w:rPr>
          <w:rFonts w:ascii="Arial" w:hAnsi="Arial" w:cs="Arial"/>
          <w:b/>
        </w:rPr>
        <w:t>Non-Core Services Disciplines</w:t>
      </w:r>
    </w:p>
    <w:p w:rsidR="00C17816" w:rsidRPr="005A7F20" w:rsidRDefault="00C17816" w:rsidP="00C17816">
      <w:pPr>
        <w:pStyle w:val="ListParagraph"/>
        <w:overflowPunct w:val="0"/>
        <w:autoSpaceDE w:val="0"/>
        <w:autoSpaceDN w:val="0"/>
        <w:adjustRightInd w:val="0"/>
        <w:spacing w:before="200" w:after="0" w:line="240" w:lineRule="auto"/>
        <w:ind w:left="480"/>
        <w:textAlignment w:val="baseline"/>
        <w:rPr>
          <w:rFonts w:ascii="Arial" w:hAnsi="Arial" w:cs="Arial"/>
          <w:b/>
          <w:sz w:val="16"/>
          <w:szCs w:val="16"/>
        </w:rPr>
      </w:pPr>
    </w:p>
    <w:p w:rsidR="00C17816" w:rsidRDefault="00C17816" w:rsidP="00C17816">
      <w:pPr>
        <w:spacing w:line="240" w:lineRule="auto"/>
        <w:ind w:left="720" w:hanging="720"/>
        <w:rPr>
          <w:rFonts w:ascii="Arial" w:hAnsi="Arial" w:cs="Arial"/>
          <w:b/>
          <w:sz w:val="16"/>
          <w:szCs w:val="16"/>
        </w:rPr>
      </w:pPr>
      <w:r w:rsidRPr="004B1E9E">
        <w:rPr>
          <w:rFonts w:ascii="Arial" w:hAnsi="Arial" w:cs="Arial"/>
          <w:b/>
          <w:sz w:val="16"/>
          <w:szCs w:val="16"/>
        </w:rPr>
        <w:t>Figure 2.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B1E9E">
        <w:rPr>
          <w:rFonts w:ascii="Arial" w:hAnsi="Arial" w:cs="Arial"/>
          <w:b/>
          <w:sz w:val="16"/>
          <w:szCs w:val="16"/>
        </w:rPr>
        <w:t xml:space="preserve">Project Management &amp; Full Design Team Services – </w:t>
      </w:r>
      <w:r>
        <w:rPr>
          <w:rFonts w:ascii="Arial" w:hAnsi="Arial" w:cs="Arial"/>
          <w:b/>
          <w:sz w:val="16"/>
          <w:szCs w:val="16"/>
        </w:rPr>
        <w:t>Non-</w:t>
      </w:r>
      <w:r w:rsidRPr="004B1E9E">
        <w:rPr>
          <w:rFonts w:ascii="Arial" w:hAnsi="Arial" w:cs="Arial"/>
          <w:b/>
          <w:sz w:val="16"/>
          <w:szCs w:val="16"/>
        </w:rPr>
        <w:t>Core Service Disciplines</w:t>
      </w: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043"/>
        <w:gridCol w:w="1188"/>
        <w:gridCol w:w="1171"/>
        <w:gridCol w:w="1360"/>
        <w:gridCol w:w="1088"/>
        <w:gridCol w:w="1088"/>
      </w:tblGrid>
      <w:tr w:rsidR="00C17816" w:rsidRPr="00A71480" w:rsidTr="00874A24">
        <w:trPr>
          <w:trHeight w:val="313"/>
          <w:jc w:val="center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C17816" w:rsidRDefault="00C17816" w:rsidP="00874A2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0"/>
                <w:szCs w:val="10"/>
                <w:lang w:eastAsia="en-GB"/>
              </w:rPr>
            </w:pPr>
          </w:p>
          <w:p w:rsidR="00C17816" w:rsidRPr="00A71480" w:rsidRDefault="00C17816" w:rsidP="00874A2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480">
              <w:rPr>
                <w:rFonts w:ascii="Arial" w:eastAsia="Times New Roman" w:hAnsi="Arial" w:cs="Arial"/>
                <w:color w:val="000000"/>
                <w:kern w:val="24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6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Framework Lots</w:t>
            </w:r>
          </w:p>
        </w:tc>
      </w:tr>
      <w:tr w:rsidR="00C17816" w:rsidRPr="00A71480" w:rsidTr="00874A24">
        <w:trPr>
          <w:trHeight w:val="74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val="en-US" w:eastAsia="en-GB"/>
              </w:rPr>
              <w:t>Multidisciplinary Services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Architectural Services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Cost Consultancy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Civil &amp; Structural Engineering Services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Building Services Engineering</w:t>
            </w:r>
          </w:p>
        </w:tc>
      </w:tr>
      <w:tr w:rsidR="00C17816" w:rsidRPr="00A71480" w:rsidTr="00874A24">
        <w:trPr>
          <w:trHeight w:val="4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u w:val="single"/>
                <w:lang w:eastAsia="en-GB"/>
              </w:rPr>
              <w:t>Non-Core Services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Lot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Lot 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Lot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Lot 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Lot 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9C9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en-GB"/>
              </w:rPr>
              <w:t>Lot 6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Acoustic Engineering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3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Asbestos Surveying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3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Clerk of Works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Conservation Architecture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Counter Terrorism Advice/Design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Environmental Services Advice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Fire &amp; Sprinkler Engineering Services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General IT Advice/Design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General Security Advice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Health &amp; Safety Advice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3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Interior Design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Land Surveying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Landscape Architecture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Lead Designer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6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Migration Planning &amp; Management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3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Principal Designer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4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Public Health Advice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35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Risk Advisor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24AF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17816" w:rsidRPr="003F23A1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</w:pPr>
            <w:r w:rsidRPr="00F024AF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Space Planning &amp; Design Services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2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Town Planning Consultant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C17816" w:rsidRPr="00A71480" w:rsidTr="00874A24">
        <w:trPr>
          <w:trHeight w:val="34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Technical Authoring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Times New Roman" w:cs="Arial"/>
                <w:color w:val="FFFFFF"/>
                <w:kern w:val="24"/>
                <w:sz w:val="36"/>
                <w:szCs w:val="36"/>
                <w:lang w:eastAsia="en-GB"/>
              </w:rPr>
              <w:t>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</w:tr>
      <w:tr w:rsidR="00C17816" w:rsidRPr="00A71480" w:rsidTr="00874A24">
        <w:trPr>
          <w:trHeight w:val="27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A71480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0"/>
                <w:lang w:eastAsia="en-GB"/>
              </w:rPr>
              <w:t>Waste Management Advice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BDA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Wingdings" w:eastAsia="Times New Roman" w:hAnsi="Wingdings" w:cs="Arial"/>
                <w:color w:val="FFFFFF"/>
                <w:kern w:val="24"/>
                <w:sz w:val="36"/>
                <w:szCs w:val="36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17816" w:rsidRPr="000D06C9" w:rsidRDefault="00C17816" w:rsidP="00874A2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6C9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</w:tr>
    </w:tbl>
    <w:p w:rsidR="0077459B" w:rsidRDefault="0077459B" w:rsidP="00C17816">
      <w:pPr>
        <w:spacing w:line="240" w:lineRule="auto"/>
        <w:ind w:left="720"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C17816" w:rsidRDefault="00C17816" w:rsidP="00C17816">
      <w:pPr>
        <w:spacing w:line="240" w:lineRule="auto"/>
        <w:ind w:left="720" w:hanging="720"/>
        <w:rPr>
          <w:rFonts w:ascii="Arial" w:hAnsi="Arial" w:cs="Arial"/>
          <w:b/>
          <w:sz w:val="16"/>
          <w:szCs w:val="16"/>
        </w:rPr>
      </w:pPr>
    </w:p>
    <w:p w:rsidR="003168E9" w:rsidRDefault="003168E9"/>
    <w:sectPr w:rsidR="0031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17CBC"/>
    <w:multiLevelType w:val="multilevel"/>
    <w:tmpl w:val="10EED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BF510E"/>
    <w:multiLevelType w:val="multilevel"/>
    <w:tmpl w:val="7F22D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6"/>
    <w:rsid w:val="003168E9"/>
    <w:rsid w:val="0077459B"/>
    <w:rsid w:val="00A926E4"/>
    <w:rsid w:val="00C17816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0C4D1-4E5B-48BA-8D6A-B151299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49"/>
    <w:qFormat/>
    <w:rsid w:val="00C17816"/>
    <w:pPr>
      <w:ind w:left="720"/>
      <w:contextualSpacing/>
    </w:p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49"/>
    <w:rsid w:val="00C1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Hignett-Jones</dc:creator>
  <cp:keywords/>
  <dc:description/>
  <cp:lastModifiedBy>Kathryn Hignett-Jones</cp:lastModifiedBy>
  <cp:revision>2</cp:revision>
  <dcterms:created xsi:type="dcterms:W3CDTF">2018-12-18T18:29:00Z</dcterms:created>
  <dcterms:modified xsi:type="dcterms:W3CDTF">2018-12-18T18:29:00Z</dcterms:modified>
</cp:coreProperties>
</file>