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8B3E" w14:textId="77777777" w:rsidR="007C1DD7" w:rsidRDefault="007848FA" w:rsidP="00275641">
      <w:pPr>
        <w:rPr>
          <w:noProof/>
          <w:lang w:eastAsia="en-GB"/>
        </w:rPr>
      </w:pPr>
      <w:bookmarkStart w:id="0" w:name="_top"/>
      <w:bookmarkEnd w:id="0"/>
      <w:r>
        <w:rPr>
          <w:noProof/>
          <w:lang w:eastAsia="en-GB"/>
        </w:rPr>
        <w:drawing>
          <wp:inline distT="0" distB="0" distL="0" distR="0" wp14:anchorId="42958BFE" wp14:editId="42958BFF">
            <wp:extent cx="868680" cy="723900"/>
            <wp:effectExtent l="0" t="0" r="7620" b="0"/>
            <wp:docPr id="7" name="Picture 7" descr="Displaying CCS_BL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CCS_BLK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248" cy="736040"/>
                    </a:xfrm>
                    <a:prstGeom prst="rect">
                      <a:avLst/>
                    </a:prstGeom>
                    <a:noFill/>
                    <a:ln>
                      <a:noFill/>
                    </a:ln>
                  </pic:spPr>
                </pic:pic>
              </a:graphicData>
            </a:graphic>
          </wp:inline>
        </w:drawing>
      </w:r>
    </w:p>
    <w:p w14:paraId="42958B3F" w14:textId="77777777" w:rsidR="007848FA" w:rsidRDefault="007848FA" w:rsidP="00275641">
      <w:pPr>
        <w:rPr>
          <w:noProof/>
          <w:lang w:eastAsia="en-GB"/>
        </w:rPr>
      </w:pPr>
    </w:p>
    <w:p w14:paraId="3F8B59B7" w14:textId="011EEF53" w:rsidR="00BD553D" w:rsidRPr="00782A80" w:rsidRDefault="00080BE3" w:rsidP="008737AE">
      <w:pPr>
        <w:jc w:val="center"/>
        <w:rPr>
          <w:rFonts w:ascii="Arial" w:hAnsi="Arial" w:cs="Arial"/>
          <w:sz w:val="40"/>
          <w:szCs w:val="40"/>
        </w:rPr>
      </w:pPr>
      <w:r w:rsidRPr="00782A80">
        <w:rPr>
          <w:rFonts w:ascii="Arial" w:hAnsi="Arial" w:cs="Arial"/>
          <w:sz w:val="40"/>
          <w:szCs w:val="40"/>
        </w:rPr>
        <w:t xml:space="preserve">Management Consultancy </w:t>
      </w:r>
      <w:r w:rsidR="000A73AF" w:rsidRPr="00782A80">
        <w:rPr>
          <w:rFonts w:ascii="Arial" w:hAnsi="Arial" w:cs="Arial"/>
          <w:sz w:val="40"/>
          <w:szCs w:val="40"/>
        </w:rPr>
        <w:t>Framework Two (MCF2)</w:t>
      </w:r>
    </w:p>
    <w:p w14:paraId="42958B42" w14:textId="1B1D1891" w:rsidR="00DF65DC" w:rsidRDefault="00080BE3" w:rsidP="008737AE">
      <w:pPr>
        <w:jc w:val="center"/>
        <w:rPr>
          <w:rFonts w:ascii="Arial" w:hAnsi="Arial" w:cs="Arial"/>
          <w:sz w:val="48"/>
          <w:szCs w:val="48"/>
        </w:rPr>
      </w:pPr>
      <w:r w:rsidRPr="00782A80">
        <w:rPr>
          <w:rFonts w:ascii="Arial" w:hAnsi="Arial" w:cs="Arial"/>
          <w:sz w:val="40"/>
          <w:szCs w:val="40"/>
        </w:rPr>
        <w:t>RM</w:t>
      </w:r>
      <w:r w:rsidR="000A73AF" w:rsidRPr="00782A80">
        <w:rPr>
          <w:rFonts w:ascii="Arial" w:hAnsi="Arial" w:cs="Arial"/>
          <w:sz w:val="40"/>
          <w:szCs w:val="40"/>
        </w:rPr>
        <w:t>6008</w:t>
      </w:r>
    </w:p>
    <w:p w14:paraId="42958B43" w14:textId="4349CBDE" w:rsidR="00714635" w:rsidRPr="009D5012" w:rsidRDefault="00714635" w:rsidP="00714635">
      <w:pPr>
        <w:jc w:val="both"/>
        <w:rPr>
          <w:rFonts w:ascii="Arial" w:hAnsi="Arial" w:cs="Arial"/>
          <w:sz w:val="24"/>
          <w:szCs w:val="24"/>
        </w:rPr>
      </w:pPr>
      <w:r w:rsidRPr="009D5012">
        <w:rPr>
          <w:rFonts w:ascii="Arial" w:hAnsi="Arial" w:cs="Arial"/>
          <w:sz w:val="24"/>
          <w:szCs w:val="24"/>
        </w:rPr>
        <w:t>This document provides an overview of the Lots available</w:t>
      </w:r>
      <w:bookmarkStart w:id="1" w:name="_GoBack"/>
      <w:bookmarkEnd w:id="1"/>
      <w:r w:rsidRPr="009D5012">
        <w:rPr>
          <w:rFonts w:ascii="Arial" w:hAnsi="Arial" w:cs="Arial"/>
          <w:sz w:val="24"/>
          <w:szCs w:val="24"/>
        </w:rPr>
        <w:t xml:space="preserve"> under the M</w:t>
      </w:r>
      <w:r w:rsidR="009D5012">
        <w:rPr>
          <w:rFonts w:ascii="Arial" w:hAnsi="Arial" w:cs="Arial"/>
          <w:sz w:val="24"/>
          <w:szCs w:val="24"/>
        </w:rPr>
        <w:t>anagement Consultancy Framework</w:t>
      </w:r>
      <w:r w:rsidR="000A73AF">
        <w:rPr>
          <w:rFonts w:ascii="Arial" w:hAnsi="Arial" w:cs="Arial"/>
          <w:sz w:val="24"/>
          <w:szCs w:val="24"/>
        </w:rPr>
        <w:t xml:space="preserve"> Two (MCF2)</w:t>
      </w:r>
      <w:r w:rsidR="009D5012">
        <w:rPr>
          <w:rFonts w:ascii="Arial" w:hAnsi="Arial" w:cs="Arial"/>
          <w:sz w:val="24"/>
          <w:szCs w:val="24"/>
        </w:rPr>
        <w:t>.</w:t>
      </w:r>
    </w:p>
    <w:p w14:paraId="1B1F8236" w14:textId="439DE73A" w:rsidR="00943BB0" w:rsidRPr="009D5012" w:rsidRDefault="00943BB0" w:rsidP="00714635">
      <w:pPr>
        <w:jc w:val="both"/>
        <w:rPr>
          <w:rFonts w:ascii="Arial" w:hAnsi="Arial" w:cs="Arial"/>
          <w:sz w:val="24"/>
          <w:szCs w:val="24"/>
        </w:rPr>
      </w:pPr>
      <w:r w:rsidRPr="009D5012">
        <w:rPr>
          <w:rFonts w:ascii="Arial" w:hAnsi="Arial" w:cs="Arial"/>
          <w:sz w:val="24"/>
          <w:szCs w:val="24"/>
        </w:rPr>
        <w:t>T</w:t>
      </w:r>
      <w:r w:rsidR="008E41EF" w:rsidRPr="009D5012">
        <w:rPr>
          <w:rFonts w:ascii="Arial" w:hAnsi="Arial" w:cs="Arial"/>
          <w:sz w:val="24"/>
          <w:szCs w:val="24"/>
        </w:rPr>
        <w:t xml:space="preserve">he “Framework Agreement Specification” </w:t>
      </w:r>
      <w:r w:rsidR="00136FE5">
        <w:rPr>
          <w:rFonts w:ascii="Arial" w:hAnsi="Arial" w:cs="Arial"/>
          <w:sz w:val="24"/>
          <w:szCs w:val="24"/>
        </w:rPr>
        <w:t xml:space="preserve">is available </w:t>
      </w:r>
      <w:r w:rsidR="008E41EF" w:rsidRPr="009D5012">
        <w:rPr>
          <w:rFonts w:ascii="Arial" w:hAnsi="Arial" w:cs="Arial"/>
          <w:sz w:val="24"/>
          <w:szCs w:val="24"/>
        </w:rPr>
        <w:t>on the Management Consultancy</w:t>
      </w:r>
      <w:r w:rsidR="000A73AF">
        <w:rPr>
          <w:rFonts w:ascii="Arial" w:hAnsi="Arial" w:cs="Arial"/>
          <w:sz w:val="24"/>
          <w:szCs w:val="24"/>
        </w:rPr>
        <w:t xml:space="preserve"> Framework Two</w:t>
      </w:r>
      <w:r w:rsidR="008E41EF" w:rsidRPr="009D5012">
        <w:rPr>
          <w:rFonts w:ascii="Arial" w:hAnsi="Arial" w:cs="Arial"/>
          <w:sz w:val="24"/>
          <w:szCs w:val="24"/>
        </w:rPr>
        <w:t xml:space="preserve"> </w:t>
      </w:r>
      <w:hyperlink r:id="rId9" w:history="1">
        <w:r w:rsidR="008E41EF" w:rsidRPr="009D5012">
          <w:rPr>
            <w:rStyle w:val="Hyperlink"/>
            <w:rFonts w:ascii="Arial" w:hAnsi="Arial" w:cs="Arial"/>
            <w:sz w:val="24"/>
            <w:szCs w:val="24"/>
          </w:rPr>
          <w:t>website</w:t>
        </w:r>
      </w:hyperlink>
      <w:r w:rsidR="008E41EF" w:rsidRPr="009D5012">
        <w:rPr>
          <w:rFonts w:ascii="Arial" w:hAnsi="Arial" w:cs="Arial"/>
          <w:sz w:val="24"/>
          <w:szCs w:val="24"/>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701"/>
        <w:gridCol w:w="9067"/>
      </w:tblGrid>
      <w:tr w:rsidR="00705A9E" w:rsidRPr="003C0FCF" w14:paraId="42958B47" w14:textId="77777777" w:rsidTr="004C0F6D">
        <w:tc>
          <w:tcPr>
            <w:tcW w:w="1701" w:type="dxa"/>
            <w:shd w:val="clear" w:color="auto" w:fill="DBE5F1" w:themeFill="accent1" w:themeFillTint="33"/>
            <w:vAlign w:val="center"/>
          </w:tcPr>
          <w:p w14:paraId="42958B45" w14:textId="79424FBA" w:rsidR="00705A9E" w:rsidRPr="004C0F6D" w:rsidRDefault="00CF6E9D" w:rsidP="00BC71F8">
            <w:pPr>
              <w:pStyle w:val="Heading2"/>
              <w:rPr>
                <w:sz w:val="28"/>
                <w:szCs w:val="28"/>
              </w:rPr>
            </w:pPr>
            <w:bookmarkStart w:id="2" w:name="_LOT"/>
            <w:bookmarkEnd w:id="2"/>
            <w:r>
              <w:rPr>
                <w:sz w:val="28"/>
                <w:szCs w:val="28"/>
              </w:rPr>
              <w:t xml:space="preserve">Phase </w:t>
            </w:r>
          </w:p>
        </w:tc>
        <w:tc>
          <w:tcPr>
            <w:tcW w:w="9067" w:type="dxa"/>
            <w:shd w:val="clear" w:color="auto" w:fill="DBE5F1" w:themeFill="accent1" w:themeFillTint="33"/>
            <w:vAlign w:val="center"/>
          </w:tcPr>
          <w:p w14:paraId="42958B46" w14:textId="1A8BFA02" w:rsidR="00705A9E" w:rsidRPr="004C0F6D" w:rsidRDefault="009D5012" w:rsidP="009D5012">
            <w:pPr>
              <w:pStyle w:val="Heading2"/>
              <w:rPr>
                <w:sz w:val="28"/>
                <w:szCs w:val="28"/>
              </w:rPr>
            </w:pPr>
            <w:r>
              <w:rPr>
                <w:sz w:val="28"/>
                <w:szCs w:val="28"/>
              </w:rPr>
              <w:t xml:space="preserve">LOT TITLE </w:t>
            </w:r>
          </w:p>
        </w:tc>
      </w:tr>
      <w:tr w:rsidR="00991647" w:rsidRPr="003C0FCF" w14:paraId="6BFDBCCB" w14:textId="77777777" w:rsidTr="00A73D51">
        <w:trPr>
          <w:trHeight w:val="303"/>
        </w:trPr>
        <w:tc>
          <w:tcPr>
            <w:tcW w:w="1701" w:type="dxa"/>
            <w:tcBorders>
              <w:top w:val="single" w:sz="4" w:space="0" w:color="auto"/>
              <w:left w:val="single" w:sz="4" w:space="0" w:color="auto"/>
              <w:right w:val="single" w:sz="4" w:space="0" w:color="auto"/>
            </w:tcBorders>
            <w:shd w:val="clear" w:color="auto" w:fill="FFFFFF" w:themeFill="background1"/>
            <w:vAlign w:val="center"/>
          </w:tcPr>
          <w:p w14:paraId="2C0EAE95" w14:textId="55B9493E" w:rsidR="00991647" w:rsidRPr="00991647" w:rsidRDefault="00991647" w:rsidP="00991647">
            <w:pPr>
              <w:pStyle w:val="Heading2"/>
              <w:rPr>
                <w:sz w:val="28"/>
                <w:szCs w:val="28"/>
              </w:rPr>
            </w:pPr>
            <w:r>
              <w:rPr>
                <w:sz w:val="28"/>
                <w:szCs w:val="28"/>
              </w:rPr>
              <w:t>Lot 1</w:t>
            </w:r>
          </w:p>
        </w:tc>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C4B9E" w14:textId="7A0D6693" w:rsidR="00991647" w:rsidRDefault="00E330C6" w:rsidP="00991647">
            <w:pPr>
              <w:pStyle w:val="Heading2"/>
            </w:pPr>
            <w:hyperlink w:anchor="_Business_consultancy_services" w:history="1">
              <w:r w:rsidR="00991647">
                <w:rPr>
                  <w:rStyle w:val="Hyperlink"/>
                  <w:sz w:val="28"/>
                  <w:szCs w:val="28"/>
                </w:rPr>
                <w:t>Business c</w:t>
              </w:r>
              <w:r w:rsidR="00991647">
                <w:rPr>
                  <w:rStyle w:val="Hyperlink"/>
                  <w:sz w:val="28"/>
                  <w:szCs w:val="28"/>
                </w:rPr>
                <w:t>o</w:t>
              </w:r>
              <w:r w:rsidR="00991647">
                <w:rPr>
                  <w:rStyle w:val="Hyperlink"/>
                  <w:sz w:val="28"/>
                  <w:szCs w:val="28"/>
                </w:rPr>
                <w:t>nsultanc</w:t>
              </w:r>
              <w:r w:rsidR="00991647">
                <w:rPr>
                  <w:rStyle w:val="Hyperlink"/>
                  <w:sz w:val="28"/>
                  <w:szCs w:val="28"/>
                </w:rPr>
                <w:t>y</w:t>
              </w:r>
              <w:r w:rsidR="00991647">
                <w:rPr>
                  <w:rStyle w:val="Hyperlink"/>
                  <w:sz w:val="28"/>
                  <w:szCs w:val="28"/>
                </w:rPr>
                <w:t xml:space="preserve"> services</w:t>
              </w:r>
            </w:hyperlink>
          </w:p>
        </w:tc>
      </w:tr>
      <w:tr w:rsidR="00991647" w:rsidRPr="003C0FCF" w14:paraId="62DCA5D5" w14:textId="77777777" w:rsidTr="00A73D51">
        <w:trPr>
          <w:trHeight w:val="303"/>
        </w:trPr>
        <w:tc>
          <w:tcPr>
            <w:tcW w:w="1701" w:type="dxa"/>
            <w:tcBorders>
              <w:top w:val="single" w:sz="4" w:space="0" w:color="auto"/>
              <w:left w:val="single" w:sz="4" w:space="0" w:color="auto"/>
              <w:right w:val="single" w:sz="4" w:space="0" w:color="auto"/>
            </w:tcBorders>
            <w:shd w:val="clear" w:color="auto" w:fill="FFFFFF" w:themeFill="background1"/>
            <w:vAlign w:val="center"/>
          </w:tcPr>
          <w:p w14:paraId="69E07128" w14:textId="22F6CBC0" w:rsidR="00991647" w:rsidRPr="00991647" w:rsidRDefault="00991647" w:rsidP="00991647">
            <w:pPr>
              <w:pStyle w:val="Heading2"/>
              <w:rPr>
                <w:sz w:val="28"/>
                <w:szCs w:val="28"/>
              </w:rPr>
            </w:pPr>
            <w:r>
              <w:rPr>
                <w:sz w:val="28"/>
                <w:szCs w:val="28"/>
              </w:rPr>
              <w:t>Lot 2</w:t>
            </w:r>
          </w:p>
        </w:tc>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1F40E" w14:textId="5A550C17" w:rsidR="00991647" w:rsidRDefault="00E330C6" w:rsidP="00991647">
            <w:pPr>
              <w:pStyle w:val="Heading2"/>
            </w:pPr>
            <w:hyperlink w:anchor="_Procurement,_supply_chain" w:history="1">
              <w:r w:rsidR="00991647">
                <w:rPr>
                  <w:rStyle w:val="Hyperlink"/>
                  <w:sz w:val="28"/>
                  <w:szCs w:val="28"/>
                </w:rPr>
                <w:t>Procurement, supply chai</w:t>
              </w:r>
              <w:r w:rsidR="00991647">
                <w:rPr>
                  <w:rStyle w:val="Hyperlink"/>
                  <w:sz w:val="28"/>
                  <w:szCs w:val="28"/>
                </w:rPr>
                <w:t>n</w:t>
              </w:r>
              <w:r w:rsidR="00991647">
                <w:rPr>
                  <w:rStyle w:val="Hyperlink"/>
                  <w:sz w:val="28"/>
                  <w:szCs w:val="28"/>
                </w:rPr>
                <w:t xml:space="preserve"> &amp; commercial consultancy services</w:t>
              </w:r>
            </w:hyperlink>
          </w:p>
        </w:tc>
      </w:tr>
      <w:tr w:rsidR="00991647" w:rsidRPr="003C0FCF" w14:paraId="5675FFB9" w14:textId="77777777" w:rsidTr="00A73D51">
        <w:trPr>
          <w:trHeight w:val="303"/>
        </w:trPr>
        <w:tc>
          <w:tcPr>
            <w:tcW w:w="1701" w:type="dxa"/>
            <w:tcBorders>
              <w:top w:val="single" w:sz="4" w:space="0" w:color="auto"/>
              <w:left w:val="single" w:sz="4" w:space="0" w:color="auto"/>
              <w:right w:val="single" w:sz="4" w:space="0" w:color="auto"/>
            </w:tcBorders>
            <w:shd w:val="clear" w:color="auto" w:fill="FFFFFF" w:themeFill="background1"/>
            <w:vAlign w:val="center"/>
          </w:tcPr>
          <w:p w14:paraId="39F18E90" w14:textId="70F34E07" w:rsidR="00991647" w:rsidRDefault="00991647" w:rsidP="00991647">
            <w:pPr>
              <w:pStyle w:val="Heading2"/>
              <w:rPr>
                <w:sz w:val="28"/>
                <w:szCs w:val="28"/>
              </w:rPr>
            </w:pPr>
            <w:r>
              <w:rPr>
                <w:sz w:val="28"/>
                <w:szCs w:val="28"/>
              </w:rPr>
              <w:t>Lot 3</w:t>
            </w:r>
          </w:p>
        </w:tc>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6F086" w14:textId="430C72A5" w:rsidR="00991647" w:rsidRDefault="00E330C6" w:rsidP="00991647">
            <w:pPr>
              <w:pStyle w:val="Heading2"/>
            </w:pPr>
            <w:hyperlink w:anchor="_Complex_&amp;_transformation" w:history="1">
              <w:r w:rsidR="00991647">
                <w:rPr>
                  <w:rStyle w:val="Hyperlink"/>
                  <w:sz w:val="28"/>
                  <w:szCs w:val="28"/>
                </w:rPr>
                <w:t>Complex &amp; transfor</w:t>
              </w:r>
              <w:r w:rsidR="00991647">
                <w:rPr>
                  <w:rStyle w:val="Hyperlink"/>
                  <w:sz w:val="28"/>
                  <w:szCs w:val="28"/>
                </w:rPr>
                <w:t>m</w:t>
              </w:r>
              <w:r w:rsidR="00991647">
                <w:rPr>
                  <w:rStyle w:val="Hyperlink"/>
                  <w:sz w:val="28"/>
                  <w:szCs w:val="28"/>
                </w:rPr>
                <w:t>ation con</w:t>
              </w:r>
              <w:r w:rsidR="00991647">
                <w:rPr>
                  <w:rStyle w:val="Hyperlink"/>
                  <w:sz w:val="28"/>
                  <w:szCs w:val="28"/>
                </w:rPr>
                <w:t>s</w:t>
              </w:r>
              <w:r w:rsidR="00991647">
                <w:rPr>
                  <w:rStyle w:val="Hyperlink"/>
                  <w:sz w:val="28"/>
                  <w:szCs w:val="28"/>
                </w:rPr>
                <w:t>ultancy services</w:t>
              </w:r>
            </w:hyperlink>
          </w:p>
        </w:tc>
      </w:tr>
      <w:tr w:rsidR="00991647" w:rsidRPr="003C0FCF" w14:paraId="455B458C" w14:textId="77777777" w:rsidTr="00A73D51">
        <w:trPr>
          <w:trHeight w:val="303"/>
        </w:trPr>
        <w:tc>
          <w:tcPr>
            <w:tcW w:w="1701" w:type="dxa"/>
            <w:tcBorders>
              <w:top w:val="single" w:sz="4" w:space="0" w:color="auto"/>
              <w:left w:val="single" w:sz="4" w:space="0" w:color="auto"/>
              <w:right w:val="single" w:sz="4" w:space="0" w:color="auto"/>
            </w:tcBorders>
            <w:shd w:val="clear" w:color="auto" w:fill="FFFFFF" w:themeFill="background1"/>
            <w:vAlign w:val="center"/>
          </w:tcPr>
          <w:p w14:paraId="5A2A424B" w14:textId="4105551C" w:rsidR="00991647" w:rsidRDefault="00991647" w:rsidP="00991647">
            <w:pPr>
              <w:pStyle w:val="Heading2"/>
              <w:rPr>
                <w:sz w:val="28"/>
                <w:szCs w:val="28"/>
              </w:rPr>
            </w:pPr>
            <w:r>
              <w:rPr>
                <w:sz w:val="28"/>
                <w:szCs w:val="28"/>
              </w:rPr>
              <w:t xml:space="preserve">Lot 4 </w:t>
            </w:r>
          </w:p>
        </w:tc>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E2697" w14:textId="2507A5D3" w:rsidR="00991647" w:rsidRDefault="00E330C6" w:rsidP="00991647">
            <w:pPr>
              <w:pStyle w:val="Heading2"/>
            </w:pPr>
            <w:hyperlink w:anchor="_Strategic_consultancy_services" w:history="1">
              <w:r w:rsidR="00991647">
                <w:rPr>
                  <w:rStyle w:val="Hyperlink"/>
                  <w:sz w:val="28"/>
                  <w:szCs w:val="28"/>
                </w:rPr>
                <w:t xml:space="preserve">Strategic </w:t>
              </w:r>
              <w:r w:rsidR="00991647">
                <w:rPr>
                  <w:rStyle w:val="Hyperlink"/>
                  <w:sz w:val="28"/>
                  <w:szCs w:val="28"/>
                </w:rPr>
                <w:t>c</w:t>
              </w:r>
              <w:r w:rsidR="00991647">
                <w:rPr>
                  <w:rStyle w:val="Hyperlink"/>
                  <w:sz w:val="28"/>
                  <w:szCs w:val="28"/>
                </w:rPr>
                <w:t>onsultancy services</w:t>
              </w:r>
            </w:hyperlink>
          </w:p>
        </w:tc>
      </w:tr>
    </w:tbl>
    <w:p w14:paraId="42958B60" w14:textId="4CFE8B95" w:rsidR="00840F3A" w:rsidRDefault="00840F3A" w:rsidP="00705A9E">
      <w:pPr>
        <w:jc w:val="center"/>
        <w:rPr>
          <w:rFonts w:ascii="Arial" w:hAnsi="Arial" w:cs="Arial"/>
          <w:sz w:val="32"/>
          <w:szCs w:val="32"/>
        </w:rPr>
      </w:pPr>
      <w:bookmarkStart w:id="3" w:name="_Lot_1"/>
      <w:bookmarkStart w:id="4" w:name="_Lot_2.1"/>
      <w:bookmarkEnd w:id="3"/>
      <w:bookmarkEnd w:id="4"/>
    </w:p>
    <w:p w14:paraId="4D9BD683" w14:textId="77777777" w:rsidR="00840F3A" w:rsidRPr="00840F3A" w:rsidRDefault="00840F3A" w:rsidP="00840F3A">
      <w:pPr>
        <w:rPr>
          <w:rFonts w:ascii="Arial" w:hAnsi="Arial" w:cs="Arial"/>
          <w:sz w:val="32"/>
          <w:szCs w:val="32"/>
        </w:rPr>
      </w:pPr>
    </w:p>
    <w:p w14:paraId="7000718F" w14:textId="77777777" w:rsidR="00840F3A" w:rsidRPr="00840F3A" w:rsidRDefault="00840F3A" w:rsidP="00840F3A">
      <w:pPr>
        <w:rPr>
          <w:rFonts w:ascii="Arial" w:hAnsi="Arial" w:cs="Arial"/>
          <w:sz w:val="32"/>
          <w:szCs w:val="32"/>
        </w:rPr>
      </w:pPr>
    </w:p>
    <w:p w14:paraId="249A6555" w14:textId="77777777" w:rsidR="00840F3A" w:rsidRPr="00840F3A" w:rsidRDefault="00840F3A" w:rsidP="00840F3A">
      <w:pPr>
        <w:rPr>
          <w:rFonts w:ascii="Arial" w:hAnsi="Arial" w:cs="Arial"/>
          <w:sz w:val="32"/>
          <w:szCs w:val="32"/>
        </w:rPr>
      </w:pPr>
    </w:p>
    <w:p w14:paraId="5C3DA998" w14:textId="522E33DC" w:rsidR="00840F3A" w:rsidRDefault="00840F3A" w:rsidP="00840F3A">
      <w:pPr>
        <w:rPr>
          <w:rFonts w:ascii="Arial" w:hAnsi="Arial" w:cs="Arial"/>
          <w:sz w:val="32"/>
          <w:szCs w:val="32"/>
        </w:rPr>
      </w:pPr>
    </w:p>
    <w:p w14:paraId="518871C9" w14:textId="77777777" w:rsidR="00705A9E" w:rsidRPr="00840F3A" w:rsidRDefault="00705A9E" w:rsidP="00840F3A">
      <w:pPr>
        <w:jc w:val="center"/>
        <w:rPr>
          <w:rFonts w:ascii="Arial" w:hAnsi="Arial" w:cs="Arial"/>
          <w:sz w:val="32"/>
          <w:szCs w:val="32"/>
        </w:rPr>
      </w:pPr>
    </w:p>
    <w:tbl>
      <w:tblPr>
        <w:tblW w:w="56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2"/>
      </w:tblGrid>
      <w:tr w:rsidR="001D7508" w:rsidRPr="003C0FCF" w14:paraId="39F30D56" w14:textId="77777777" w:rsidTr="001D7508">
        <w:trPr>
          <w:trHeight w:val="303"/>
        </w:trPr>
        <w:tc>
          <w:tcPr>
            <w:tcW w:w="5000" w:type="pct"/>
            <w:shd w:val="clear" w:color="auto" w:fill="DBE5F1" w:themeFill="accent1" w:themeFillTint="33"/>
            <w:vAlign w:val="center"/>
          </w:tcPr>
          <w:bookmarkStart w:id="5" w:name="_Business_consultancy_services"/>
          <w:bookmarkEnd w:id="5"/>
          <w:p w14:paraId="67C6352E" w14:textId="77777777" w:rsidR="001D7508" w:rsidRPr="003A30C0" w:rsidRDefault="00E330C6" w:rsidP="00136FE5">
            <w:pPr>
              <w:pStyle w:val="Heading1"/>
              <w:rPr>
                <w:sz w:val="24"/>
                <w:szCs w:val="24"/>
              </w:rPr>
            </w:pPr>
            <w:r>
              <w:lastRenderedPageBreak/>
              <w:fldChar w:fldCharType="begin"/>
            </w:r>
            <w:r>
              <w:instrText xml:space="preserve"> HYPERLINK \l "_Lot_2.1_1" </w:instrText>
            </w:r>
            <w:r>
              <w:fldChar w:fldCharType="separate"/>
            </w:r>
            <w:r w:rsidR="001D7508" w:rsidRPr="003A30C0">
              <w:rPr>
                <w:rStyle w:val="Hyperlink"/>
                <w:color w:val="365F91" w:themeColor="accent1" w:themeShade="BF"/>
              </w:rPr>
              <w:t>Business consultancy services</w:t>
            </w:r>
            <w:r>
              <w:rPr>
                <w:rStyle w:val="Hyperlink"/>
                <w:color w:val="365F91" w:themeColor="accent1" w:themeShade="BF"/>
              </w:rPr>
              <w:fldChar w:fldCharType="end"/>
            </w:r>
            <w:bookmarkStart w:id="6" w:name="_2.1_Policy_Development"/>
            <w:bookmarkEnd w:id="6"/>
          </w:p>
        </w:tc>
      </w:tr>
      <w:tr w:rsidR="001D7508" w:rsidRPr="003C0FCF" w14:paraId="2AF93837" w14:textId="77777777" w:rsidTr="001D7508">
        <w:trPr>
          <w:trHeight w:val="303"/>
        </w:trPr>
        <w:tc>
          <w:tcPr>
            <w:tcW w:w="5000" w:type="pct"/>
            <w:shd w:val="clear" w:color="auto" w:fill="FFFFFF" w:themeFill="background1"/>
            <w:vAlign w:val="center"/>
          </w:tcPr>
          <w:p w14:paraId="5FFBF21E" w14:textId="3BF72343" w:rsidR="001D7508" w:rsidRPr="000208FE" w:rsidRDefault="008A5947" w:rsidP="001D7508">
            <w:pPr>
              <w:pStyle w:val="Heading3"/>
              <w:jc w:val="both"/>
              <w:rPr>
                <w:color w:val="365F91" w:themeColor="accent1" w:themeShade="BF"/>
              </w:rPr>
            </w:pPr>
            <w:r>
              <w:rPr>
                <w:color w:val="365F91" w:themeColor="accent1" w:themeShade="BF"/>
              </w:rPr>
              <w:t>P</w:t>
            </w:r>
            <w:r w:rsidR="000A073E">
              <w:t xml:space="preserve">rovision of objective </w:t>
            </w:r>
            <w:r>
              <w:t xml:space="preserve">Business Consultancy </w:t>
            </w:r>
            <w:r w:rsidR="000A073E">
              <w:t>advice relating to strategy, structure, management or operations of an organisation, in pursuit of its purposes and objectives. Such advice will be provided outside the ‘business-as-usual’ environment when in-house skills are not available and will be time-limited. Consultancy may include the identification of options with recommendations, assistance with</w:t>
            </w:r>
            <w:r>
              <w:t xml:space="preserve"> or</w:t>
            </w:r>
            <w:r w:rsidR="000A073E">
              <w:t xml:space="preserve"> delivery of</w:t>
            </w:r>
            <w:r>
              <w:t>,</w:t>
            </w:r>
            <w:r w:rsidR="000A073E">
              <w:t xml:space="preserve"> the implementation of solutions.</w:t>
            </w:r>
            <w:r>
              <w:t xml:space="preserve"> </w:t>
            </w:r>
          </w:p>
          <w:p w14:paraId="5F845445" w14:textId="77777777" w:rsidR="001D7508" w:rsidRPr="000208FE" w:rsidRDefault="001D7508" w:rsidP="001D7508">
            <w:pPr>
              <w:pStyle w:val="NormalWeb"/>
              <w:spacing w:before="0" w:beforeAutospacing="0" w:after="0" w:afterAutospacing="0"/>
              <w:ind w:left="720"/>
              <w:textAlignment w:val="baseline"/>
              <w:rPr>
                <w:rFonts w:ascii="Arial" w:hAnsi="Arial" w:cs="Arial"/>
                <w:color w:val="365F91" w:themeColor="accent1" w:themeShade="BF"/>
                <w:sz w:val="20"/>
                <w:szCs w:val="20"/>
              </w:rPr>
            </w:pPr>
          </w:p>
          <w:p w14:paraId="72A1C011" w14:textId="77777777" w:rsidR="001D7508" w:rsidRPr="000208FE" w:rsidRDefault="001D7508" w:rsidP="001D7508">
            <w:pPr>
              <w:pStyle w:val="NormalWeb"/>
              <w:spacing w:before="0" w:beforeAutospacing="0" w:after="0" w:afterAutospacing="0"/>
              <w:ind w:left="720"/>
              <w:textAlignment w:val="baseline"/>
              <w:rPr>
                <w:rFonts w:ascii="Arial" w:hAnsi="Arial" w:cs="Arial"/>
                <w:color w:val="365F91" w:themeColor="accent1" w:themeShade="BF"/>
                <w:sz w:val="20"/>
                <w:szCs w:val="20"/>
              </w:rPr>
            </w:pPr>
          </w:p>
          <w:p w14:paraId="425246AF"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Business case</w:t>
            </w:r>
          </w:p>
          <w:p w14:paraId="696E80D0"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Business consultancy</w:t>
            </w:r>
          </w:p>
          <w:p w14:paraId="4F509237"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Business policy strategy</w:t>
            </w:r>
          </w:p>
          <w:p w14:paraId="61061BF9"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Business sourcing</w:t>
            </w:r>
          </w:p>
          <w:p w14:paraId="426C110C"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Capability development</w:t>
            </w:r>
          </w:p>
          <w:p w14:paraId="46D6E149"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Change management</w:t>
            </w:r>
          </w:p>
          <w:p w14:paraId="3C8D84E3"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 xml:space="preserve">GDPR </w:t>
            </w:r>
          </w:p>
          <w:p w14:paraId="1C2FCA5D"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HR</w:t>
            </w:r>
          </w:p>
          <w:p w14:paraId="707319B7"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 xml:space="preserve">ICT </w:t>
            </w:r>
          </w:p>
          <w:p w14:paraId="0AAE69B6"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New service development</w:t>
            </w:r>
          </w:p>
          <w:p w14:paraId="601A11B4"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 xml:space="preserve">Options appraisal </w:t>
            </w:r>
          </w:p>
          <w:p w14:paraId="63261522"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Policy review</w:t>
            </w:r>
          </w:p>
          <w:p w14:paraId="4705A506"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Project management</w:t>
            </w:r>
          </w:p>
          <w:p w14:paraId="3E98B1B2"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Risk &amp; opportunity management</w:t>
            </w:r>
          </w:p>
          <w:p w14:paraId="02E5BD54"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Risk and compliance</w:t>
            </w:r>
          </w:p>
          <w:p w14:paraId="429CF3D1"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Sales &amp; marketing</w:t>
            </w:r>
          </w:p>
          <w:p w14:paraId="1A426A87" w14:textId="77777777" w:rsidR="001D7508" w:rsidRPr="000208FE" w:rsidRDefault="001D7508" w:rsidP="001D7508">
            <w:pPr>
              <w:numPr>
                <w:ilvl w:val="0"/>
                <w:numId w:val="46"/>
              </w:numPr>
              <w:rPr>
                <w:rFonts w:ascii="Arial" w:hAnsi="Arial" w:cs="Arial"/>
                <w:b/>
                <w:color w:val="365F91" w:themeColor="accent1" w:themeShade="BF"/>
              </w:rPr>
            </w:pPr>
            <w:r w:rsidRPr="000208FE">
              <w:rPr>
                <w:rFonts w:ascii="Arial" w:hAnsi="Arial" w:cs="Arial"/>
                <w:b/>
                <w:color w:val="365F91" w:themeColor="accent1" w:themeShade="BF"/>
              </w:rPr>
              <w:t xml:space="preserve">Sustainability </w:t>
            </w:r>
          </w:p>
          <w:p w14:paraId="1AB5AF8D" w14:textId="11984A05" w:rsidR="001D7508" w:rsidRPr="008A5947" w:rsidRDefault="001D7508" w:rsidP="00136FE5">
            <w:pPr>
              <w:numPr>
                <w:ilvl w:val="0"/>
                <w:numId w:val="46"/>
              </w:numPr>
            </w:pPr>
            <w:r w:rsidRPr="000A073E">
              <w:rPr>
                <w:rFonts w:ascii="Arial" w:hAnsi="Arial" w:cs="Arial"/>
                <w:b/>
                <w:color w:val="365F91" w:themeColor="accent1" w:themeShade="BF"/>
              </w:rPr>
              <w:t>Value for Money reviews</w:t>
            </w:r>
          </w:p>
          <w:p w14:paraId="13109231" w14:textId="77777777" w:rsidR="008A5947" w:rsidRDefault="008A5947" w:rsidP="008A5947">
            <w:pPr>
              <w:ind w:left="720"/>
            </w:pPr>
          </w:p>
          <w:p w14:paraId="471C7C4E" w14:textId="735D9927" w:rsidR="001D7508" w:rsidRPr="00913715" w:rsidRDefault="00E330C6" w:rsidP="00913715">
            <w:pPr>
              <w:jc w:val="right"/>
              <w:rPr>
                <w:rFonts w:ascii="Arial" w:hAnsi="Arial" w:cs="Arial"/>
              </w:rPr>
            </w:pPr>
            <w:hyperlink w:anchor="_top" w:history="1">
              <w:r w:rsidR="00913715" w:rsidRPr="00913715">
                <w:rPr>
                  <w:rStyle w:val="Hyperlink"/>
                  <w:rFonts w:ascii="Arial" w:hAnsi="Arial" w:cs="Arial"/>
                </w:rPr>
                <w:t>[b</w:t>
              </w:r>
              <w:r w:rsidR="00913715" w:rsidRPr="00913715">
                <w:rPr>
                  <w:rStyle w:val="Hyperlink"/>
                  <w:rFonts w:ascii="Arial" w:hAnsi="Arial" w:cs="Arial"/>
                </w:rPr>
                <w:t>a</w:t>
              </w:r>
              <w:r w:rsidR="00913715" w:rsidRPr="00913715">
                <w:rPr>
                  <w:rStyle w:val="Hyperlink"/>
                  <w:rFonts w:ascii="Arial" w:hAnsi="Arial" w:cs="Arial"/>
                </w:rPr>
                <w:t>ck]</w:t>
              </w:r>
            </w:hyperlink>
          </w:p>
          <w:p w14:paraId="56197DBA" w14:textId="77777777" w:rsidR="001D7508" w:rsidRPr="001D7508" w:rsidRDefault="001D7508" w:rsidP="001D7508"/>
        </w:tc>
      </w:tr>
      <w:tr w:rsidR="001D7508" w:rsidRPr="003C0FCF" w14:paraId="16F140B7" w14:textId="77777777" w:rsidTr="001D7508">
        <w:trPr>
          <w:trHeight w:val="303"/>
        </w:trPr>
        <w:tc>
          <w:tcPr>
            <w:tcW w:w="5000" w:type="pct"/>
            <w:shd w:val="clear" w:color="auto" w:fill="DBE5F1" w:themeFill="accent1" w:themeFillTint="33"/>
            <w:vAlign w:val="center"/>
          </w:tcPr>
          <w:p w14:paraId="35EE6DA6" w14:textId="132BF468" w:rsidR="001D7508" w:rsidRPr="001D7508" w:rsidRDefault="001D7508" w:rsidP="00683BA5">
            <w:pPr>
              <w:pStyle w:val="Heading1"/>
              <w:rPr>
                <w:sz w:val="24"/>
                <w:szCs w:val="24"/>
              </w:rPr>
            </w:pPr>
            <w:bookmarkStart w:id="7" w:name="_Procurement,_supply_chain"/>
            <w:bookmarkEnd w:id="7"/>
            <w:r w:rsidRPr="001D7508">
              <w:lastRenderedPageBreak/>
              <w:t>Procurement, supply chain &amp; commercial consultancy services</w:t>
            </w:r>
          </w:p>
        </w:tc>
      </w:tr>
      <w:tr w:rsidR="001D7508" w:rsidRPr="003C0FCF" w14:paraId="4DA264D2" w14:textId="77777777" w:rsidTr="001D7508">
        <w:trPr>
          <w:trHeight w:val="303"/>
        </w:trPr>
        <w:tc>
          <w:tcPr>
            <w:tcW w:w="5000" w:type="pct"/>
            <w:shd w:val="clear" w:color="auto" w:fill="FFFFFF" w:themeFill="background1"/>
            <w:vAlign w:val="center"/>
          </w:tcPr>
          <w:p w14:paraId="5BDB21E9" w14:textId="5F947B2E" w:rsidR="001D7508" w:rsidRPr="001D7508" w:rsidRDefault="00F262A1" w:rsidP="001D7508">
            <w:pPr>
              <w:keepNext/>
              <w:keepLines/>
              <w:spacing w:before="200" w:after="0"/>
              <w:jc w:val="both"/>
              <w:outlineLvl w:val="2"/>
              <w:rPr>
                <w:rFonts w:ascii="Arial" w:eastAsia="Calibri" w:hAnsi="Arial" w:cstheme="majorBidi"/>
                <w:b/>
                <w:bCs/>
                <w:color w:val="365F91" w:themeColor="accent1" w:themeShade="BF"/>
              </w:rPr>
            </w:pPr>
            <w:r w:rsidRPr="00F262A1">
              <w:rPr>
                <w:rFonts w:ascii="Arial" w:eastAsia="Calibri" w:hAnsi="Arial" w:cstheme="majorBidi"/>
                <w:b/>
                <w:bCs/>
                <w:color w:val="365F91" w:themeColor="accent1" w:themeShade="BF"/>
              </w:rPr>
              <w:t>The provision of objective procurement advice including establishing procurement strategies</w:t>
            </w:r>
          </w:p>
          <w:p w14:paraId="00B0BFD7" w14:textId="77777777" w:rsidR="001D7508" w:rsidRPr="001D7508" w:rsidRDefault="001D7508" w:rsidP="001D7508">
            <w:pPr>
              <w:keepNext/>
              <w:keepLines/>
              <w:spacing w:before="200" w:after="0"/>
              <w:jc w:val="both"/>
              <w:outlineLvl w:val="2"/>
              <w:rPr>
                <w:rFonts w:ascii="Arial" w:eastAsia="Calibri" w:hAnsi="Arial" w:cstheme="majorBidi"/>
                <w:b/>
                <w:bCs/>
                <w:color w:val="365F91" w:themeColor="accent1" w:themeShade="BF"/>
              </w:rPr>
            </w:pPr>
            <w:r w:rsidRPr="001D7508">
              <w:rPr>
                <w:rFonts w:ascii="Arial" w:eastAsia="Calibri" w:hAnsi="Arial" w:cstheme="majorBidi"/>
                <w:b/>
                <w:bCs/>
                <w:color w:val="365F91" w:themeColor="accent1" w:themeShade="BF"/>
              </w:rPr>
              <w:t>These may include advice and delivery of:</w:t>
            </w:r>
          </w:p>
          <w:p w14:paraId="17BC4691" w14:textId="77777777" w:rsidR="001D7508" w:rsidRPr="001D7508" w:rsidRDefault="001D7508" w:rsidP="001D7508">
            <w:pPr>
              <w:keepNext/>
              <w:keepLines/>
              <w:spacing w:before="200" w:after="0"/>
              <w:jc w:val="both"/>
              <w:outlineLvl w:val="2"/>
              <w:rPr>
                <w:rFonts w:ascii="Arial" w:eastAsia="Calibri" w:hAnsi="Arial" w:cstheme="majorBidi"/>
                <w:b/>
                <w:bCs/>
                <w:color w:val="365F91" w:themeColor="accent1" w:themeShade="BF"/>
              </w:rPr>
            </w:pPr>
            <w:r w:rsidRPr="001D7508">
              <w:rPr>
                <w:rFonts w:ascii="Arial" w:eastAsia="Calibri" w:hAnsi="Arial" w:cstheme="majorBidi"/>
                <w:b/>
                <w:bCs/>
                <w:color w:val="365F91" w:themeColor="accent1" w:themeShade="BF"/>
              </w:rPr>
              <w:t>Complex commercial procurement transactions, strategic, operational and dedicated large scale deployments. Procurement processes which may include but not limited to: requests for information, pre-qualification questionnaires, invitation to tender, specification and drafting. Transactional functional services which may include but not limited to: purchase to pay, purchase orders, contract management, automation, digitalisation or administering work, structuring of commercial models, which may include but not limited to: private finance initiative/public finance initiative/joint ventures/public private partnership and social economic partnerships.</w:t>
            </w:r>
          </w:p>
          <w:p w14:paraId="2CEBE9A4" w14:textId="77777777" w:rsidR="001D7508" w:rsidRPr="001D7508" w:rsidRDefault="001D7508" w:rsidP="001D7508"/>
          <w:p w14:paraId="716F0A0F"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 xml:space="preserve">Category management </w:t>
            </w:r>
          </w:p>
          <w:p w14:paraId="4BE1E2F6"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Commercials</w:t>
            </w:r>
          </w:p>
          <w:p w14:paraId="33CCE331"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 xml:space="preserve">Ecommerce </w:t>
            </w:r>
          </w:p>
          <w:p w14:paraId="563490E3"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Financial advice</w:t>
            </w:r>
          </w:p>
          <w:p w14:paraId="39A7363F"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 xml:space="preserve">Market analysis </w:t>
            </w:r>
          </w:p>
          <w:p w14:paraId="5ED8EA4C"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Outsourcing</w:t>
            </w:r>
          </w:p>
          <w:p w14:paraId="42A15687"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Procurement methodologies</w:t>
            </w:r>
          </w:p>
          <w:p w14:paraId="4281489E"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Procurement process</w:t>
            </w:r>
          </w:p>
          <w:p w14:paraId="74CBAB7D"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 xml:space="preserve">Risk mitigation </w:t>
            </w:r>
          </w:p>
          <w:p w14:paraId="447ECF4C"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Risk/payment profiles</w:t>
            </w:r>
          </w:p>
          <w:p w14:paraId="4FE37E3C"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 xml:space="preserve">Sourcing strategy </w:t>
            </w:r>
          </w:p>
          <w:p w14:paraId="656EA5A7"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Stakeholder management</w:t>
            </w:r>
          </w:p>
          <w:p w14:paraId="60D5DA0C"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Supplier performance management</w:t>
            </w:r>
          </w:p>
          <w:p w14:paraId="071AEB29"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 xml:space="preserve">Supplier relationship </w:t>
            </w:r>
          </w:p>
          <w:p w14:paraId="2EBC2D7B"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Supply chain &amp; logistics</w:t>
            </w:r>
          </w:p>
          <w:p w14:paraId="04299A42" w14:textId="77777777" w:rsidR="001D7508" w:rsidRPr="001D7508" w:rsidRDefault="001D7508" w:rsidP="001D7508">
            <w:pPr>
              <w:numPr>
                <w:ilvl w:val="0"/>
                <w:numId w:val="43"/>
              </w:numPr>
              <w:rPr>
                <w:rFonts w:ascii="Arial" w:hAnsi="Arial" w:cs="Arial"/>
                <w:b/>
                <w:color w:val="365F91" w:themeColor="accent1" w:themeShade="BF"/>
              </w:rPr>
            </w:pPr>
            <w:r w:rsidRPr="001D7508">
              <w:rPr>
                <w:rFonts w:ascii="Arial" w:hAnsi="Arial" w:cs="Arial"/>
                <w:b/>
                <w:color w:val="365F91" w:themeColor="accent1" w:themeShade="BF"/>
              </w:rPr>
              <w:t>Tender analysis</w:t>
            </w:r>
          </w:p>
          <w:p w14:paraId="4B0F8FE5" w14:textId="77777777" w:rsidR="001D7508" w:rsidRPr="001D7508" w:rsidRDefault="001D7508" w:rsidP="001D7508">
            <w:pPr>
              <w:numPr>
                <w:ilvl w:val="0"/>
                <w:numId w:val="43"/>
              </w:numPr>
              <w:rPr>
                <w:color w:val="365F91" w:themeColor="accent1" w:themeShade="BF"/>
              </w:rPr>
            </w:pPr>
            <w:r w:rsidRPr="001D7508">
              <w:rPr>
                <w:rFonts w:ascii="Arial" w:hAnsi="Arial" w:cs="Arial"/>
                <w:b/>
                <w:color w:val="365F91" w:themeColor="accent1" w:themeShade="BF"/>
              </w:rPr>
              <w:t>Transactional procurement</w:t>
            </w:r>
          </w:p>
          <w:p w14:paraId="404C63ED" w14:textId="4078E1F8" w:rsidR="001D7508" w:rsidRPr="00913715" w:rsidRDefault="00913715" w:rsidP="00913715">
            <w:pPr>
              <w:pStyle w:val="Heading1"/>
              <w:jc w:val="right"/>
              <w:rPr>
                <w:sz w:val="20"/>
                <w:szCs w:val="20"/>
              </w:rPr>
            </w:pPr>
            <w:r w:rsidRPr="00913715">
              <w:rPr>
                <w:sz w:val="20"/>
                <w:szCs w:val="20"/>
              </w:rPr>
              <w:t>[</w:t>
            </w:r>
            <w:hyperlink w:anchor="_top" w:history="1">
              <w:r w:rsidRPr="00913715">
                <w:rPr>
                  <w:rStyle w:val="Hyperlink"/>
                  <w:sz w:val="22"/>
                  <w:szCs w:val="22"/>
                </w:rPr>
                <w:t>ba</w:t>
              </w:r>
              <w:r w:rsidRPr="00913715">
                <w:rPr>
                  <w:rStyle w:val="Hyperlink"/>
                  <w:sz w:val="22"/>
                  <w:szCs w:val="22"/>
                </w:rPr>
                <w:t>c</w:t>
              </w:r>
              <w:r w:rsidRPr="00913715">
                <w:rPr>
                  <w:rStyle w:val="Hyperlink"/>
                  <w:sz w:val="22"/>
                  <w:szCs w:val="22"/>
                </w:rPr>
                <w:t>k</w:t>
              </w:r>
            </w:hyperlink>
            <w:r w:rsidRPr="00913715">
              <w:rPr>
                <w:sz w:val="20"/>
                <w:szCs w:val="20"/>
              </w:rPr>
              <w:t>]</w:t>
            </w:r>
          </w:p>
        </w:tc>
      </w:tr>
      <w:bookmarkStart w:id="8" w:name="_Complex_&amp;_transformation"/>
      <w:bookmarkEnd w:id="8"/>
      <w:tr w:rsidR="001D7508" w:rsidRPr="003C0FCF" w14:paraId="045E1E23" w14:textId="77777777" w:rsidTr="001D7508">
        <w:trPr>
          <w:trHeight w:val="303"/>
        </w:trPr>
        <w:tc>
          <w:tcPr>
            <w:tcW w:w="5000" w:type="pct"/>
            <w:shd w:val="clear" w:color="auto" w:fill="DBE5F1" w:themeFill="accent1" w:themeFillTint="33"/>
            <w:vAlign w:val="center"/>
          </w:tcPr>
          <w:p w14:paraId="6A02B171" w14:textId="52E55762" w:rsidR="001D7508" w:rsidRDefault="00E330C6" w:rsidP="00683BA5">
            <w:pPr>
              <w:pStyle w:val="Heading1"/>
            </w:pPr>
            <w:r>
              <w:lastRenderedPageBreak/>
              <w:fldChar w:fldCharType="begin"/>
            </w:r>
            <w:r>
              <w:instrText xml:space="preserve"> HYPERLINK \l "_LOT_4" </w:instrText>
            </w:r>
            <w:r>
              <w:fldChar w:fldCharType="separate"/>
            </w:r>
            <w:r w:rsidR="001D7508" w:rsidRPr="000208FE">
              <w:rPr>
                <w:rStyle w:val="Hyperlink"/>
                <w:color w:val="365F91" w:themeColor="accent1" w:themeShade="BF"/>
              </w:rPr>
              <w:t>Complex &amp; transformation consultancy services</w:t>
            </w:r>
            <w:r>
              <w:rPr>
                <w:rStyle w:val="Hyperlink"/>
                <w:color w:val="365F91" w:themeColor="accent1" w:themeShade="BF"/>
              </w:rPr>
              <w:fldChar w:fldCharType="end"/>
            </w:r>
          </w:p>
        </w:tc>
      </w:tr>
      <w:tr w:rsidR="001D7508" w:rsidRPr="003C0FCF" w14:paraId="653A90DC" w14:textId="77777777" w:rsidTr="001D7508">
        <w:trPr>
          <w:trHeight w:val="303"/>
        </w:trPr>
        <w:tc>
          <w:tcPr>
            <w:tcW w:w="5000" w:type="pct"/>
            <w:shd w:val="clear" w:color="auto" w:fill="FFFFFF" w:themeFill="background1"/>
            <w:vAlign w:val="center"/>
          </w:tcPr>
          <w:p w14:paraId="3F0F88B7" w14:textId="5B4C73B5" w:rsidR="001D7508" w:rsidRPr="000208FE" w:rsidRDefault="001D7508" w:rsidP="001D7508">
            <w:pPr>
              <w:pStyle w:val="Heading3"/>
              <w:jc w:val="both"/>
              <w:rPr>
                <w:rFonts w:eastAsia="Calibri"/>
                <w:color w:val="365F91" w:themeColor="accent1" w:themeShade="BF"/>
                <w:sz w:val="21"/>
                <w:szCs w:val="21"/>
              </w:rPr>
            </w:pPr>
            <w:r w:rsidRPr="000208FE">
              <w:rPr>
                <w:rFonts w:eastAsia="Calibri"/>
                <w:color w:val="365F91" w:themeColor="accent1" w:themeShade="BF"/>
              </w:rPr>
              <w:t xml:space="preserve">Advice and/or delivery of multi discipline multiple work streams/programmes or portfolios of work. Programmes or portfolios of work across </w:t>
            </w:r>
            <w:r w:rsidR="008A5947">
              <w:rPr>
                <w:rFonts w:eastAsia="Calibri"/>
                <w:color w:val="365F91" w:themeColor="accent1" w:themeShade="BF"/>
              </w:rPr>
              <w:t>the public sector</w:t>
            </w:r>
            <w:r w:rsidRPr="000208FE">
              <w:rPr>
                <w:rFonts w:eastAsia="Calibri"/>
                <w:color w:val="365F91" w:themeColor="accent1" w:themeShade="BF"/>
              </w:rPr>
              <w:t xml:space="preserve"> which are complex, multi-disciplinary, transformational and large scale Lead/support for Customers in the design, construction and implementation of dynamic, multiple work stream and interdependent projects.</w:t>
            </w:r>
            <w:r w:rsidRPr="000208FE">
              <w:rPr>
                <w:rFonts w:eastAsia="Calibri"/>
                <w:color w:val="365F91" w:themeColor="accent1" w:themeShade="BF"/>
                <w:sz w:val="21"/>
                <w:szCs w:val="21"/>
              </w:rPr>
              <w:t xml:space="preserve"> </w:t>
            </w:r>
          </w:p>
          <w:p w14:paraId="51FCB690" w14:textId="77777777" w:rsidR="001D7508" w:rsidRPr="000208FE" w:rsidRDefault="001D7508" w:rsidP="001D7508">
            <w:pPr>
              <w:rPr>
                <w:color w:val="365F91" w:themeColor="accent1" w:themeShade="BF"/>
              </w:rPr>
            </w:pPr>
          </w:p>
          <w:p w14:paraId="66F4833C"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 xml:space="preserve">Asset management </w:t>
            </w:r>
          </w:p>
          <w:p w14:paraId="4D5B753B"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Change management</w:t>
            </w:r>
          </w:p>
          <w:p w14:paraId="48AD2981"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Complex programmes</w:t>
            </w:r>
          </w:p>
          <w:p w14:paraId="361E283C"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 xml:space="preserve">Organisation design </w:t>
            </w:r>
          </w:p>
          <w:p w14:paraId="3DFA4EA1"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 xml:space="preserve">Performance improvement </w:t>
            </w:r>
          </w:p>
          <w:p w14:paraId="46A73F3E"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 xml:space="preserve">Portfolio management advice </w:t>
            </w:r>
          </w:p>
          <w:p w14:paraId="193215AD"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Programme management</w:t>
            </w:r>
          </w:p>
          <w:p w14:paraId="317653C2"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 xml:space="preserve">Risk &amp; compliance </w:t>
            </w:r>
          </w:p>
          <w:p w14:paraId="2377FF03"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 xml:space="preserve">Stakeholder management </w:t>
            </w:r>
          </w:p>
          <w:p w14:paraId="4D7EDF25"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Structural reviews</w:t>
            </w:r>
          </w:p>
          <w:p w14:paraId="17436C1B"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Supplier side advisory services</w:t>
            </w:r>
          </w:p>
          <w:p w14:paraId="1096FD3C" w14:textId="77777777" w:rsidR="001D7508" w:rsidRPr="000208FE" w:rsidRDefault="001D7508" w:rsidP="001D7508">
            <w:pPr>
              <w:numPr>
                <w:ilvl w:val="0"/>
                <w:numId w:val="44"/>
              </w:numPr>
              <w:rPr>
                <w:rFonts w:ascii="Arial" w:hAnsi="Arial" w:cs="Arial"/>
                <w:b/>
                <w:color w:val="365F91" w:themeColor="accent1" w:themeShade="BF"/>
              </w:rPr>
            </w:pPr>
            <w:r w:rsidRPr="000208FE">
              <w:rPr>
                <w:rFonts w:ascii="Arial" w:hAnsi="Arial" w:cs="Arial"/>
                <w:b/>
                <w:color w:val="365F91" w:themeColor="accent1" w:themeShade="BF"/>
              </w:rPr>
              <w:t>Supplier side programme delivery</w:t>
            </w:r>
          </w:p>
          <w:p w14:paraId="0B7DADD5" w14:textId="77777777" w:rsidR="001D7508" w:rsidRPr="000208FE" w:rsidRDefault="001D7508" w:rsidP="001D7508">
            <w:pPr>
              <w:numPr>
                <w:ilvl w:val="0"/>
                <w:numId w:val="44"/>
              </w:numPr>
              <w:rPr>
                <w:color w:val="365F91" w:themeColor="accent1" w:themeShade="BF"/>
              </w:rPr>
            </w:pPr>
            <w:r w:rsidRPr="000208FE">
              <w:rPr>
                <w:rFonts w:ascii="Arial" w:hAnsi="Arial" w:cs="Arial"/>
                <w:b/>
                <w:color w:val="365F91" w:themeColor="accent1" w:themeShade="BF"/>
              </w:rPr>
              <w:t>Transformation management</w:t>
            </w:r>
          </w:p>
          <w:p w14:paraId="4EEE9AD0" w14:textId="77777777" w:rsidR="001D7508" w:rsidRDefault="001D7508" w:rsidP="00683BA5">
            <w:pPr>
              <w:pStyle w:val="Heading1"/>
            </w:pPr>
          </w:p>
          <w:p w14:paraId="32B5EB7E" w14:textId="77777777" w:rsidR="003A30C0" w:rsidRDefault="003A30C0" w:rsidP="003A30C0"/>
          <w:p w14:paraId="081807A9" w14:textId="77777777" w:rsidR="003A30C0" w:rsidRDefault="003A30C0" w:rsidP="003A30C0"/>
          <w:p w14:paraId="1CEA8B6E" w14:textId="77777777" w:rsidR="003A30C0" w:rsidRDefault="003A30C0" w:rsidP="003A30C0"/>
          <w:p w14:paraId="6CF3B4CE" w14:textId="77777777" w:rsidR="003A30C0" w:rsidRDefault="003A30C0" w:rsidP="003A30C0"/>
          <w:p w14:paraId="5C6C255E" w14:textId="77777777" w:rsidR="003A30C0" w:rsidRDefault="003A30C0" w:rsidP="003A30C0"/>
          <w:p w14:paraId="3BE25B98" w14:textId="77777777" w:rsidR="003A30C0" w:rsidRDefault="003A30C0" w:rsidP="003A30C0"/>
          <w:p w14:paraId="29B6CF47" w14:textId="003539C3" w:rsidR="003A30C0" w:rsidRPr="00913715" w:rsidRDefault="00E330C6" w:rsidP="00913715">
            <w:pPr>
              <w:jc w:val="right"/>
              <w:rPr>
                <w:rFonts w:ascii="Arial" w:hAnsi="Arial" w:cs="Arial"/>
              </w:rPr>
            </w:pPr>
            <w:hyperlink w:anchor="_top" w:history="1">
              <w:r w:rsidR="00913715" w:rsidRPr="00913715">
                <w:rPr>
                  <w:rStyle w:val="Hyperlink"/>
                  <w:rFonts w:ascii="Arial" w:hAnsi="Arial" w:cs="Arial"/>
                </w:rPr>
                <w:t>[</w:t>
              </w:r>
              <w:r w:rsidR="00913715" w:rsidRPr="00913715">
                <w:rPr>
                  <w:rStyle w:val="Hyperlink"/>
                  <w:rFonts w:ascii="Arial" w:hAnsi="Arial" w:cs="Arial"/>
                </w:rPr>
                <w:t>b</w:t>
              </w:r>
              <w:r w:rsidR="00913715" w:rsidRPr="00913715">
                <w:rPr>
                  <w:rStyle w:val="Hyperlink"/>
                  <w:rFonts w:ascii="Arial" w:hAnsi="Arial" w:cs="Arial"/>
                </w:rPr>
                <w:t>ack]</w:t>
              </w:r>
            </w:hyperlink>
          </w:p>
        </w:tc>
      </w:tr>
      <w:bookmarkStart w:id="9" w:name="_Strategic_consultancy_services"/>
      <w:bookmarkEnd w:id="9"/>
      <w:tr w:rsidR="001D7508" w:rsidRPr="003C0FCF" w14:paraId="738F746D" w14:textId="77777777" w:rsidTr="001D7508">
        <w:trPr>
          <w:trHeight w:val="303"/>
        </w:trPr>
        <w:tc>
          <w:tcPr>
            <w:tcW w:w="5000" w:type="pct"/>
            <w:shd w:val="clear" w:color="auto" w:fill="DBE5F1" w:themeFill="accent1" w:themeFillTint="33"/>
            <w:vAlign w:val="center"/>
          </w:tcPr>
          <w:p w14:paraId="12D43F5C" w14:textId="48B2BEF8" w:rsidR="001D7508" w:rsidRDefault="00E330C6" w:rsidP="00683BA5">
            <w:pPr>
              <w:pStyle w:val="Heading1"/>
            </w:pPr>
            <w:r>
              <w:lastRenderedPageBreak/>
              <w:fldChar w:fldCharType="begin"/>
            </w:r>
            <w:r>
              <w:instrText xml:space="preserve"> HYPERLINK \l "_LOT_5_1" </w:instrText>
            </w:r>
            <w:r>
              <w:fldChar w:fldCharType="separate"/>
            </w:r>
            <w:r w:rsidR="001D7508" w:rsidRPr="003A30C0">
              <w:rPr>
                <w:rStyle w:val="Hyperlink"/>
                <w:color w:val="365F91" w:themeColor="accent1" w:themeShade="BF"/>
              </w:rPr>
              <w:t>Strategic consultancy services</w:t>
            </w:r>
            <w:r>
              <w:rPr>
                <w:rStyle w:val="Hyperlink"/>
                <w:color w:val="365F91" w:themeColor="accent1" w:themeShade="BF"/>
              </w:rPr>
              <w:fldChar w:fldCharType="end"/>
            </w:r>
          </w:p>
        </w:tc>
      </w:tr>
      <w:tr w:rsidR="001D7508" w:rsidRPr="003C0FCF" w14:paraId="7D2AFC80" w14:textId="77777777" w:rsidTr="001D7508">
        <w:trPr>
          <w:trHeight w:val="303"/>
        </w:trPr>
        <w:tc>
          <w:tcPr>
            <w:tcW w:w="5000" w:type="pct"/>
            <w:shd w:val="clear" w:color="auto" w:fill="FFFFFF" w:themeFill="background1"/>
            <w:vAlign w:val="center"/>
          </w:tcPr>
          <w:p w14:paraId="535CE64D" w14:textId="77777777" w:rsidR="00F262A1" w:rsidRDefault="00F262A1" w:rsidP="001D7508">
            <w:pPr>
              <w:keepNext/>
              <w:keepLines/>
              <w:spacing w:before="200" w:after="0"/>
              <w:jc w:val="both"/>
              <w:outlineLvl w:val="2"/>
              <w:rPr>
                <w:rFonts w:ascii="Arial" w:eastAsia="Calibri" w:hAnsi="Arial" w:cstheme="majorBidi"/>
                <w:b/>
                <w:bCs/>
                <w:color w:val="1F497D" w:themeColor="text2"/>
              </w:rPr>
            </w:pPr>
            <w:r w:rsidRPr="00F262A1">
              <w:rPr>
                <w:rFonts w:ascii="Arial" w:eastAsia="Calibri" w:hAnsi="Arial" w:cstheme="majorBidi"/>
                <w:b/>
                <w:bCs/>
                <w:color w:val="1F497D" w:themeColor="text2"/>
              </w:rPr>
              <w:t>The provision of strategic objective advice including advice relating to corporate strategies, appraising business structures, Value for Money reviews, business performance measurement, management services, product or service design, and process and production management.</w:t>
            </w:r>
          </w:p>
          <w:p w14:paraId="1EFFCD68" w14:textId="77777777" w:rsidR="008A5947" w:rsidRDefault="001D7508" w:rsidP="001D7508">
            <w:pPr>
              <w:keepNext/>
              <w:keepLines/>
              <w:spacing w:before="200" w:after="0"/>
              <w:jc w:val="both"/>
              <w:outlineLvl w:val="2"/>
              <w:rPr>
                <w:rFonts w:ascii="Arial" w:eastAsia="Calibri" w:hAnsi="Arial" w:cstheme="majorBidi"/>
                <w:b/>
                <w:bCs/>
                <w:color w:val="1F497D" w:themeColor="text2"/>
              </w:rPr>
            </w:pPr>
            <w:r>
              <w:rPr>
                <w:rFonts w:ascii="Arial" w:eastAsia="Calibri" w:hAnsi="Arial" w:cstheme="majorBidi"/>
                <w:b/>
                <w:bCs/>
                <w:color w:val="1F497D" w:themeColor="text2"/>
              </w:rPr>
              <w:t>S</w:t>
            </w:r>
            <w:r w:rsidRPr="009E06D2">
              <w:rPr>
                <w:rFonts w:ascii="Arial" w:eastAsia="Calibri" w:hAnsi="Arial" w:cstheme="majorBidi"/>
                <w:b/>
                <w:bCs/>
                <w:color w:val="1F497D" w:themeColor="text2"/>
              </w:rPr>
              <w:t xml:space="preserve">ervices are likely to </w:t>
            </w:r>
            <w:r w:rsidR="00F262A1">
              <w:rPr>
                <w:rFonts w:ascii="Arial" w:eastAsia="Calibri" w:hAnsi="Arial" w:cstheme="majorBidi"/>
                <w:b/>
                <w:bCs/>
                <w:color w:val="1F497D" w:themeColor="text2"/>
              </w:rPr>
              <w:t>include</w:t>
            </w:r>
            <w:r w:rsidRPr="009E06D2">
              <w:rPr>
                <w:rFonts w:ascii="Arial" w:eastAsia="Calibri" w:hAnsi="Arial" w:cstheme="majorBidi"/>
                <w:b/>
                <w:bCs/>
                <w:color w:val="1F497D" w:themeColor="text2"/>
              </w:rPr>
              <w:t xml:space="preserve"> providing high level strategic advice to permanent secretaries, ministers</w:t>
            </w:r>
            <w:r>
              <w:rPr>
                <w:rFonts w:ascii="Arial" w:eastAsia="Calibri" w:hAnsi="Arial" w:cstheme="majorBidi"/>
                <w:b/>
                <w:bCs/>
                <w:color w:val="1F497D" w:themeColor="text2"/>
              </w:rPr>
              <w:t xml:space="preserve"> </w:t>
            </w:r>
            <w:r w:rsidRPr="009E06D2">
              <w:rPr>
                <w:rFonts w:ascii="Arial" w:eastAsia="Calibri" w:hAnsi="Arial" w:cstheme="majorBidi"/>
                <w:b/>
                <w:bCs/>
                <w:color w:val="1F497D" w:themeColor="text2"/>
              </w:rPr>
              <w:t>and other senior civil/public servants, they may result in: Proposals to Customers which are based on insights,</w:t>
            </w:r>
            <w:r>
              <w:rPr>
                <w:rFonts w:ascii="Arial" w:eastAsia="Calibri" w:hAnsi="Arial" w:cstheme="majorBidi"/>
                <w:b/>
                <w:bCs/>
                <w:color w:val="1F497D" w:themeColor="text2"/>
              </w:rPr>
              <w:t xml:space="preserve"> </w:t>
            </w:r>
            <w:r w:rsidRPr="009E06D2">
              <w:rPr>
                <w:rFonts w:ascii="Arial" w:eastAsia="Calibri" w:hAnsi="Arial" w:cstheme="majorBidi"/>
                <w:b/>
                <w:bCs/>
                <w:color w:val="1F497D" w:themeColor="text2"/>
              </w:rPr>
              <w:t xml:space="preserve">intelligence and expertise, academic research, papers written and published. </w:t>
            </w:r>
          </w:p>
          <w:p w14:paraId="0747B35A" w14:textId="5677E2C6" w:rsidR="001D7508" w:rsidRDefault="001D7508" w:rsidP="001D7508">
            <w:pPr>
              <w:keepNext/>
              <w:keepLines/>
              <w:spacing w:before="200" w:after="0"/>
              <w:jc w:val="both"/>
              <w:outlineLvl w:val="2"/>
              <w:rPr>
                <w:rFonts w:ascii="Arial" w:eastAsia="Calibri" w:hAnsi="Arial" w:cstheme="majorBidi"/>
                <w:b/>
                <w:bCs/>
                <w:color w:val="1F497D" w:themeColor="text2"/>
              </w:rPr>
            </w:pPr>
            <w:r w:rsidRPr="009E06D2">
              <w:rPr>
                <w:rFonts w:ascii="Arial" w:eastAsia="Calibri" w:hAnsi="Arial" w:cstheme="majorBidi"/>
                <w:b/>
                <w:bCs/>
                <w:color w:val="1F497D" w:themeColor="text2"/>
              </w:rPr>
              <w:t>Advice to support government</w:t>
            </w:r>
            <w:r>
              <w:rPr>
                <w:rFonts w:ascii="Arial" w:eastAsia="Calibri" w:hAnsi="Arial" w:cstheme="majorBidi"/>
                <w:b/>
                <w:bCs/>
                <w:color w:val="1F497D" w:themeColor="text2"/>
              </w:rPr>
              <w:t xml:space="preserve"> </w:t>
            </w:r>
            <w:r w:rsidRPr="009E06D2">
              <w:rPr>
                <w:rFonts w:ascii="Arial" w:eastAsia="Calibri" w:hAnsi="Arial" w:cstheme="majorBidi"/>
                <w:b/>
                <w:bCs/>
                <w:color w:val="1F497D" w:themeColor="text2"/>
              </w:rPr>
              <w:t>direction or policies, as above based on knowledge and consultancy capabilities introduction of best practice</w:t>
            </w:r>
            <w:r>
              <w:rPr>
                <w:rFonts w:ascii="Arial" w:eastAsia="Calibri" w:hAnsi="Arial" w:cstheme="majorBidi"/>
                <w:b/>
                <w:bCs/>
                <w:color w:val="1F497D" w:themeColor="text2"/>
              </w:rPr>
              <w:t xml:space="preserve"> </w:t>
            </w:r>
            <w:r w:rsidRPr="009E06D2">
              <w:rPr>
                <w:rFonts w:ascii="Arial" w:eastAsia="Calibri" w:hAnsi="Arial" w:cstheme="majorBidi"/>
                <w:b/>
                <w:bCs/>
                <w:color w:val="1F497D" w:themeColor="text2"/>
              </w:rPr>
              <w:t>and market leading advice to government. Diagnostic and analytical suppo</w:t>
            </w:r>
            <w:r>
              <w:rPr>
                <w:rFonts w:ascii="Arial" w:eastAsia="Calibri" w:hAnsi="Arial" w:cstheme="majorBidi"/>
                <w:b/>
                <w:bCs/>
                <w:color w:val="1F497D" w:themeColor="text2"/>
              </w:rPr>
              <w:t xml:space="preserve">rt for public sector leadership / </w:t>
            </w:r>
            <w:r w:rsidRPr="009E06D2">
              <w:rPr>
                <w:rFonts w:ascii="Arial" w:eastAsia="Calibri" w:hAnsi="Arial" w:cstheme="majorBidi"/>
                <w:b/>
                <w:bCs/>
                <w:color w:val="1F497D" w:themeColor="text2"/>
              </w:rPr>
              <w:t>management. Assignments to develop and or enhance business strategy in support of delivery of business</w:t>
            </w:r>
            <w:r>
              <w:rPr>
                <w:rFonts w:ascii="Arial" w:eastAsia="Calibri" w:hAnsi="Arial" w:cstheme="majorBidi"/>
                <w:b/>
                <w:bCs/>
                <w:color w:val="1F497D" w:themeColor="text2"/>
              </w:rPr>
              <w:t xml:space="preserve"> </w:t>
            </w:r>
            <w:r w:rsidRPr="009E06D2">
              <w:rPr>
                <w:rFonts w:ascii="Arial" w:eastAsia="Calibri" w:hAnsi="Arial" w:cstheme="majorBidi"/>
                <w:b/>
                <w:bCs/>
                <w:color w:val="1F497D" w:themeColor="text2"/>
              </w:rPr>
              <w:t xml:space="preserve">goals. </w:t>
            </w:r>
          </w:p>
          <w:p w14:paraId="64B82E07" w14:textId="77777777" w:rsidR="001D7508" w:rsidRDefault="001D7508" w:rsidP="001D7508">
            <w:pPr>
              <w:keepNext/>
              <w:keepLines/>
              <w:spacing w:before="200" w:after="0"/>
              <w:jc w:val="both"/>
              <w:outlineLvl w:val="2"/>
              <w:rPr>
                <w:rFonts w:ascii="Arial" w:eastAsia="Calibri" w:hAnsi="Arial" w:cstheme="majorBidi"/>
                <w:b/>
                <w:bCs/>
                <w:color w:val="1F497D" w:themeColor="text2"/>
              </w:rPr>
            </w:pPr>
          </w:p>
          <w:p w14:paraId="08CAB470"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Appraising business structures</w:t>
            </w:r>
          </w:p>
          <w:p w14:paraId="6378E3C2"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Benefit studies</w:t>
            </w:r>
          </w:p>
          <w:p w14:paraId="2FC676B9"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Business case</w:t>
            </w:r>
          </w:p>
          <w:p w14:paraId="6BC56A9A"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 xml:space="preserve">Business intelligence </w:t>
            </w:r>
          </w:p>
          <w:p w14:paraId="0F977628"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Business process reengineering</w:t>
            </w:r>
          </w:p>
          <w:p w14:paraId="409C98B3"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Change management</w:t>
            </w:r>
          </w:p>
          <w:p w14:paraId="529ADF65"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 xml:space="preserve">Competition policy </w:t>
            </w:r>
          </w:p>
          <w:p w14:paraId="1A7913C4"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Data and analytics</w:t>
            </w:r>
          </w:p>
          <w:p w14:paraId="31F7F329"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Environmental strategy &amp; policy</w:t>
            </w:r>
          </w:p>
          <w:p w14:paraId="10384523"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Joint ventures</w:t>
            </w:r>
          </w:p>
          <w:p w14:paraId="59C11001"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Market studies &amp; analysis</w:t>
            </w:r>
          </w:p>
          <w:p w14:paraId="5E8FCA5B"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 xml:space="preserve">Mergers, acquisitions &amp; disposals </w:t>
            </w:r>
          </w:p>
          <w:p w14:paraId="4D52F6A6"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Regulatory advice</w:t>
            </w:r>
          </w:p>
          <w:p w14:paraId="02CD263C"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 xml:space="preserve">Skills analysis </w:t>
            </w:r>
          </w:p>
          <w:p w14:paraId="13407CCE" w14:textId="77777777" w:rsidR="001D7508" w:rsidRPr="000208FE" w:rsidRDefault="001D7508" w:rsidP="001D7508">
            <w:pPr>
              <w:keepNext/>
              <w:keepLines/>
              <w:numPr>
                <w:ilvl w:val="0"/>
                <w:numId w:val="45"/>
              </w:numPr>
              <w:spacing w:before="200" w:after="0"/>
              <w:jc w:val="both"/>
              <w:outlineLvl w:val="2"/>
              <w:rPr>
                <w:rFonts w:ascii="Arial" w:eastAsia="Calibri" w:hAnsi="Arial" w:cstheme="majorBidi"/>
                <w:b/>
                <w:bCs/>
                <w:color w:val="1F497D" w:themeColor="text2"/>
              </w:rPr>
            </w:pPr>
            <w:r w:rsidRPr="000208FE">
              <w:rPr>
                <w:rFonts w:ascii="Arial" w:eastAsia="Calibri" w:hAnsi="Arial" w:cstheme="majorBidi"/>
                <w:b/>
                <w:bCs/>
                <w:color w:val="1F497D" w:themeColor="text2"/>
              </w:rPr>
              <w:t xml:space="preserve">Strategic advice </w:t>
            </w:r>
          </w:p>
          <w:p w14:paraId="14F5A870" w14:textId="77777777" w:rsidR="001D7508" w:rsidRPr="00913715" w:rsidRDefault="001D7508" w:rsidP="003A30C0">
            <w:pPr>
              <w:keepNext/>
              <w:keepLines/>
              <w:numPr>
                <w:ilvl w:val="0"/>
                <w:numId w:val="45"/>
              </w:numPr>
              <w:spacing w:before="200" w:after="0"/>
              <w:jc w:val="both"/>
              <w:outlineLvl w:val="2"/>
            </w:pPr>
            <w:r w:rsidRPr="000208FE">
              <w:rPr>
                <w:rFonts w:ascii="Arial" w:eastAsia="Calibri" w:hAnsi="Arial" w:cstheme="majorBidi"/>
                <w:b/>
                <w:bCs/>
                <w:color w:val="1F497D" w:themeColor="text2"/>
              </w:rPr>
              <w:t>Sustainability</w:t>
            </w:r>
          </w:p>
          <w:p w14:paraId="0A530D63" w14:textId="6ABBD95C" w:rsidR="00913715" w:rsidRDefault="00E330C6" w:rsidP="00913715">
            <w:pPr>
              <w:keepNext/>
              <w:keepLines/>
              <w:spacing w:before="200" w:after="0"/>
              <w:jc w:val="right"/>
              <w:outlineLvl w:val="2"/>
              <w:rPr>
                <w:rFonts w:ascii="Arial" w:eastAsia="Calibri" w:hAnsi="Arial" w:cstheme="majorBidi"/>
                <w:b/>
                <w:bCs/>
                <w:color w:val="1F497D" w:themeColor="text2"/>
              </w:rPr>
            </w:pPr>
            <w:hyperlink w:anchor="_top" w:history="1">
              <w:r w:rsidR="00913715" w:rsidRPr="00913715">
                <w:rPr>
                  <w:rStyle w:val="Hyperlink"/>
                  <w:rFonts w:ascii="Arial" w:eastAsia="Calibri" w:hAnsi="Arial" w:cstheme="majorBidi"/>
                  <w:b/>
                  <w:bCs/>
                </w:rPr>
                <w:t>[b</w:t>
              </w:r>
              <w:r w:rsidR="00913715" w:rsidRPr="00913715">
                <w:rPr>
                  <w:rStyle w:val="Hyperlink"/>
                  <w:rFonts w:ascii="Arial" w:eastAsia="Calibri" w:hAnsi="Arial" w:cstheme="majorBidi"/>
                  <w:b/>
                  <w:bCs/>
                </w:rPr>
                <w:t>a</w:t>
              </w:r>
              <w:r w:rsidR="00913715" w:rsidRPr="00913715">
                <w:rPr>
                  <w:rStyle w:val="Hyperlink"/>
                  <w:rFonts w:ascii="Arial" w:eastAsia="Calibri" w:hAnsi="Arial" w:cstheme="majorBidi"/>
                  <w:b/>
                  <w:bCs/>
                </w:rPr>
                <w:t>ck]</w:t>
              </w:r>
            </w:hyperlink>
          </w:p>
          <w:p w14:paraId="617268CA" w14:textId="024C94A1" w:rsidR="00913715" w:rsidRDefault="00913715" w:rsidP="00913715">
            <w:pPr>
              <w:keepNext/>
              <w:keepLines/>
              <w:spacing w:before="200" w:after="0"/>
              <w:jc w:val="both"/>
              <w:outlineLvl w:val="2"/>
            </w:pPr>
          </w:p>
        </w:tc>
      </w:tr>
    </w:tbl>
    <w:p w14:paraId="5736489B" w14:textId="77777777" w:rsidR="00D6155D" w:rsidRDefault="00D6155D"/>
    <w:sectPr w:rsidR="00D6155D" w:rsidSect="00B60EB5">
      <w:footerReference w:type="default" r:id="rId10"/>
      <w:pgSz w:w="11906" w:h="16838"/>
      <w:pgMar w:top="993" w:right="1440"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D7DF" w14:textId="77777777" w:rsidR="00E330C6" w:rsidRDefault="00E330C6" w:rsidP="00275641">
      <w:pPr>
        <w:spacing w:after="0" w:line="240" w:lineRule="auto"/>
      </w:pPr>
      <w:r>
        <w:separator/>
      </w:r>
    </w:p>
  </w:endnote>
  <w:endnote w:type="continuationSeparator" w:id="0">
    <w:p w14:paraId="3E37AF0E" w14:textId="77777777" w:rsidR="00E330C6" w:rsidRDefault="00E330C6" w:rsidP="00275641">
      <w:pPr>
        <w:spacing w:after="0" w:line="240" w:lineRule="auto"/>
      </w:pPr>
      <w:r>
        <w:continuationSeparator/>
      </w:r>
    </w:p>
  </w:endnote>
  <w:endnote w:type="continuationNotice" w:id="1">
    <w:p w14:paraId="2E982538" w14:textId="77777777" w:rsidR="00E330C6" w:rsidRDefault="00E33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0A4B" w14:textId="3C24A182" w:rsidR="00136FE5" w:rsidRDefault="00136FE5">
    <w:pPr>
      <w:pStyle w:val="Footer"/>
      <w:jc w:val="right"/>
    </w:pPr>
  </w:p>
  <w:p w14:paraId="19417A8C" w14:textId="11F4D2B3" w:rsidR="00136FE5" w:rsidRPr="00683BA5" w:rsidRDefault="00136FE5" w:rsidP="003F7C47">
    <w:pPr>
      <w:pStyle w:val="Footer"/>
      <w:rPr>
        <w:rFonts w:ascii="Arial" w:hAnsi="Arial" w:cs="Arial"/>
        <w:sz w:val="18"/>
        <w:szCs w:val="18"/>
      </w:rPr>
    </w:pPr>
    <w:r w:rsidRPr="00683BA5">
      <w:rPr>
        <w:rFonts w:ascii="Arial" w:hAnsi="Arial" w:cs="Arial"/>
        <w:sz w:val="18"/>
        <w:szCs w:val="18"/>
      </w:rPr>
      <w:tab/>
      <w:t xml:space="preserve">                                                  Crown Commercial Service </w:t>
    </w:r>
  </w:p>
  <w:p w14:paraId="764AB19D" w14:textId="5A63AB35" w:rsidR="00136FE5" w:rsidRPr="00683BA5" w:rsidRDefault="00136FE5" w:rsidP="00673B6A">
    <w:pPr>
      <w:pStyle w:val="Footer"/>
      <w:jc w:val="right"/>
      <w:rPr>
        <w:rFonts w:ascii="Arial" w:hAnsi="Arial" w:cs="Arial"/>
        <w:sz w:val="18"/>
        <w:szCs w:val="18"/>
      </w:rPr>
    </w:pPr>
    <w:r w:rsidRPr="00683BA5">
      <w:rPr>
        <w:rFonts w:ascii="Arial" w:hAnsi="Arial" w:cs="Arial"/>
        <w:sz w:val="18"/>
        <w:szCs w:val="18"/>
      </w:rPr>
      <w:t>Crown Copyright ©</w:t>
    </w:r>
    <w:r w:rsidRPr="00683BA5">
      <w:rPr>
        <w:rFonts w:ascii="Arial" w:hAnsi="Arial" w:cs="Arial"/>
        <w:sz w:val="18"/>
        <w:szCs w:val="18"/>
      </w:rPr>
      <w:tab/>
      <w:t xml:space="preserve">                                   Management Consultancy Framework</w:t>
    </w:r>
    <w:r>
      <w:rPr>
        <w:rFonts w:ascii="Arial" w:hAnsi="Arial" w:cs="Arial"/>
        <w:sz w:val="18"/>
        <w:szCs w:val="18"/>
      </w:rPr>
      <w:t xml:space="preserve"> Two </w:t>
    </w:r>
    <w:r w:rsidRPr="00683BA5">
      <w:rPr>
        <w:rFonts w:ascii="Arial" w:hAnsi="Arial" w:cs="Arial"/>
        <w:sz w:val="18"/>
        <w:szCs w:val="18"/>
      </w:rPr>
      <w:t>RM</w:t>
    </w:r>
    <w:r>
      <w:rPr>
        <w:rFonts w:ascii="Arial" w:hAnsi="Arial" w:cs="Arial"/>
        <w:sz w:val="18"/>
        <w:szCs w:val="18"/>
      </w:rPr>
      <w:t>6008</w:t>
    </w:r>
    <w:r w:rsidRPr="00683BA5">
      <w:rPr>
        <w:rFonts w:ascii="Arial" w:hAnsi="Arial" w:cs="Arial"/>
        <w:sz w:val="18"/>
        <w:szCs w:val="18"/>
      </w:rPr>
      <w:tab/>
    </w:r>
    <w:r w:rsidRPr="00683BA5">
      <w:rPr>
        <w:rFonts w:ascii="Arial" w:hAnsi="Arial" w:cs="Arial"/>
        <w:sz w:val="18"/>
        <w:szCs w:val="18"/>
      </w:rPr>
      <w:tab/>
    </w:r>
    <w:sdt>
      <w:sdtPr>
        <w:rPr>
          <w:rFonts w:ascii="Arial" w:hAnsi="Arial" w:cs="Arial"/>
          <w:sz w:val="18"/>
          <w:szCs w:val="18"/>
        </w:rPr>
        <w:id w:val="335890422"/>
        <w:docPartObj>
          <w:docPartGallery w:val="Page Numbers (Bottom of Page)"/>
          <w:docPartUnique/>
        </w:docPartObj>
      </w:sdtPr>
      <w:sdtEndPr>
        <w:rPr>
          <w:noProof/>
        </w:rPr>
      </w:sdtEndPr>
      <w:sdtContent>
        <w:r w:rsidRPr="00683BA5">
          <w:rPr>
            <w:rFonts w:ascii="Arial" w:hAnsi="Arial" w:cs="Arial"/>
            <w:sz w:val="18"/>
            <w:szCs w:val="18"/>
          </w:rPr>
          <w:fldChar w:fldCharType="begin"/>
        </w:r>
        <w:r w:rsidRPr="00683BA5">
          <w:rPr>
            <w:rFonts w:ascii="Arial" w:hAnsi="Arial" w:cs="Arial"/>
            <w:sz w:val="18"/>
            <w:szCs w:val="18"/>
          </w:rPr>
          <w:instrText xml:space="preserve"> PAGE   \* MERGEFORMAT </w:instrText>
        </w:r>
        <w:r w:rsidRPr="00683BA5">
          <w:rPr>
            <w:rFonts w:ascii="Arial" w:hAnsi="Arial" w:cs="Arial"/>
            <w:sz w:val="18"/>
            <w:szCs w:val="18"/>
          </w:rPr>
          <w:fldChar w:fldCharType="separate"/>
        </w:r>
        <w:r w:rsidR="00F70B0F">
          <w:rPr>
            <w:rFonts w:ascii="Arial" w:hAnsi="Arial" w:cs="Arial"/>
            <w:noProof/>
            <w:sz w:val="18"/>
            <w:szCs w:val="18"/>
          </w:rPr>
          <w:t>1</w:t>
        </w:r>
        <w:r w:rsidRPr="00683BA5">
          <w:rPr>
            <w:rFonts w:ascii="Arial" w:hAnsi="Arial" w:cs="Arial"/>
            <w:noProof/>
            <w:sz w:val="18"/>
            <w:szCs w:val="18"/>
          </w:rPr>
          <w:fldChar w:fldCharType="end"/>
        </w:r>
      </w:sdtContent>
    </w:sdt>
  </w:p>
  <w:p w14:paraId="3088FDFF" w14:textId="586DDEA1" w:rsidR="00136FE5" w:rsidRDefault="00136FE5" w:rsidP="003F7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B9A6" w14:textId="77777777" w:rsidR="00E330C6" w:rsidRDefault="00E330C6" w:rsidP="00275641">
      <w:pPr>
        <w:spacing w:after="0" w:line="240" w:lineRule="auto"/>
      </w:pPr>
      <w:r>
        <w:separator/>
      </w:r>
    </w:p>
  </w:footnote>
  <w:footnote w:type="continuationSeparator" w:id="0">
    <w:p w14:paraId="47EAB7DF" w14:textId="77777777" w:rsidR="00E330C6" w:rsidRDefault="00E330C6" w:rsidP="00275641">
      <w:pPr>
        <w:spacing w:after="0" w:line="240" w:lineRule="auto"/>
      </w:pPr>
      <w:r>
        <w:continuationSeparator/>
      </w:r>
    </w:p>
  </w:footnote>
  <w:footnote w:type="continuationNotice" w:id="1">
    <w:p w14:paraId="24F70329" w14:textId="77777777" w:rsidR="00E330C6" w:rsidRDefault="00E330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D79"/>
    <w:multiLevelType w:val="hybridMultilevel"/>
    <w:tmpl w:val="03BA6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F6799"/>
    <w:multiLevelType w:val="hybridMultilevel"/>
    <w:tmpl w:val="5F5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6329"/>
    <w:multiLevelType w:val="hybridMultilevel"/>
    <w:tmpl w:val="DEC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F1E7E"/>
    <w:multiLevelType w:val="hybridMultilevel"/>
    <w:tmpl w:val="1FD8F11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 w15:restartNumberingAfterBreak="0">
    <w:nsid w:val="0F0A1DE6"/>
    <w:multiLevelType w:val="hybridMultilevel"/>
    <w:tmpl w:val="8666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5F7E"/>
    <w:multiLevelType w:val="hybridMultilevel"/>
    <w:tmpl w:val="59A0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5704B"/>
    <w:multiLevelType w:val="hybridMultilevel"/>
    <w:tmpl w:val="8380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F7FBA"/>
    <w:multiLevelType w:val="hybridMultilevel"/>
    <w:tmpl w:val="AECC3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654C89"/>
    <w:multiLevelType w:val="hybridMultilevel"/>
    <w:tmpl w:val="F23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00C68"/>
    <w:multiLevelType w:val="hybridMultilevel"/>
    <w:tmpl w:val="4DC2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8632A"/>
    <w:multiLevelType w:val="hybridMultilevel"/>
    <w:tmpl w:val="05F2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A2E52"/>
    <w:multiLevelType w:val="hybridMultilevel"/>
    <w:tmpl w:val="7B1A103A"/>
    <w:lvl w:ilvl="0" w:tplc="DBAE42E4">
      <w:start w:val="1"/>
      <w:numFmt w:val="bullet"/>
      <w:lvlText w:val="●"/>
      <w:lvlJc w:val="left"/>
      <w:pPr>
        <w:tabs>
          <w:tab w:val="num" w:pos="720"/>
        </w:tabs>
        <w:ind w:left="720" w:hanging="360"/>
      </w:pPr>
      <w:rPr>
        <w:rFonts w:ascii="Arial" w:hAnsi="Arial" w:hint="default"/>
      </w:rPr>
    </w:lvl>
    <w:lvl w:ilvl="1" w:tplc="A8BA8414" w:tentative="1">
      <w:start w:val="1"/>
      <w:numFmt w:val="bullet"/>
      <w:lvlText w:val="●"/>
      <w:lvlJc w:val="left"/>
      <w:pPr>
        <w:tabs>
          <w:tab w:val="num" w:pos="1440"/>
        </w:tabs>
        <w:ind w:left="1440" w:hanging="360"/>
      </w:pPr>
      <w:rPr>
        <w:rFonts w:ascii="Arial" w:hAnsi="Arial" w:hint="default"/>
      </w:rPr>
    </w:lvl>
    <w:lvl w:ilvl="2" w:tplc="6A686EBA" w:tentative="1">
      <w:start w:val="1"/>
      <w:numFmt w:val="bullet"/>
      <w:lvlText w:val="●"/>
      <w:lvlJc w:val="left"/>
      <w:pPr>
        <w:tabs>
          <w:tab w:val="num" w:pos="2160"/>
        </w:tabs>
        <w:ind w:left="2160" w:hanging="360"/>
      </w:pPr>
      <w:rPr>
        <w:rFonts w:ascii="Arial" w:hAnsi="Arial" w:hint="default"/>
      </w:rPr>
    </w:lvl>
    <w:lvl w:ilvl="3" w:tplc="425E79E2" w:tentative="1">
      <w:start w:val="1"/>
      <w:numFmt w:val="bullet"/>
      <w:lvlText w:val="●"/>
      <w:lvlJc w:val="left"/>
      <w:pPr>
        <w:tabs>
          <w:tab w:val="num" w:pos="2880"/>
        </w:tabs>
        <w:ind w:left="2880" w:hanging="360"/>
      </w:pPr>
      <w:rPr>
        <w:rFonts w:ascii="Arial" w:hAnsi="Arial" w:hint="default"/>
      </w:rPr>
    </w:lvl>
    <w:lvl w:ilvl="4" w:tplc="69B81184" w:tentative="1">
      <w:start w:val="1"/>
      <w:numFmt w:val="bullet"/>
      <w:lvlText w:val="●"/>
      <w:lvlJc w:val="left"/>
      <w:pPr>
        <w:tabs>
          <w:tab w:val="num" w:pos="3600"/>
        </w:tabs>
        <w:ind w:left="3600" w:hanging="360"/>
      </w:pPr>
      <w:rPr>
        <w:rFonts w:ascii="Arial" w:hAnsi="Arial" w:hint="default"/>
      </w:rPr>
    </w:lvl>
    <w:lvl w:ilvl="5" w:tplc="33FE0D0E" w:tentative="1">
      <w:start w:val="1"/>
      <w:numFmt w:val="bullet"/>
      <w:lvlText w:val="●"/>
      <w:lvlJc w:val="left"/>
      <w:pPr>
        <w:tabs>
          <w:tab w:val="num" w:pos="4320"/>
        </w:tabs>
        <w:ind w:left="4320" w:hanging="360"/>
      </w:pPr>
      <w:rPr>
        <w:rFonts w:ascii="Arial" w:hAnsi="Arial" w:hint="default"/>
      </w:rPr>
    </w:lvl>
    <w:lvl w:ilvl="6" w:tplc="396AF73A" w:tentative="1">
      <w:start w:val="1"/>
      <w:numFmt w:val="bullet"/>
      <w:lvlText w:val="●"/>
      <w:lvlJc w:val="left"/>
      <w:pPr>
        <w:tabs>
          <w:tab w:val="num" w:pos="5040"/>
        </w:tabs>
        <w:ind w:left="5040" w:hanging="360"/>
      </w:pPr>
      <w:rPr>
        <w:rFonts w:ascii="Arial" w:hAnsi="Arial" w:hint="default"/>
      </w:rPr>
    </w:lvl>
    <w:lvl w:ilvl="7" w:tplc="363E3418" w:tentative="1">
      <w:start w:val="1"/>
      <w:numFmt w:val="bullet"/>
      <w:lvlText w:val="●"/>
      <w:lvlJc w:val="left"/>
      <w:pPr>
        <w:tabs>
          <w:tab w:val="num" w:pos="5760"/>
        </w:tabs>
        <w:ind w:left="5760" w:hanging="360"/>
      </w:pPr>
      <w:rPr>
        <w:rFonts w:ascii="Arial" w:hAnsi="Arial" w:hint="default"/>
      </w:rPr>
    </w:lvl>
    <w:lvl w:ilvl="8" w:tplc="F3546A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450A48"/>
    <w:multiLevelType w:val="multilevel"/>
    <w:tmpl w:val="160E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8211B"/>
    <w:multiLevelType w:val="hybridMultilevel"/>
    <w:tmpl w:val="79E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3125F"/>
    <w:multiLevelType w:val="hybridMultilevel"/>
    <w:tmpl w:val="E71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04BB7"/>
    <w:multiLevelType w:val="hybridMultilevel"/>
    <w:tmpl w:val="88165C60"/>
    <w:lvl w:ilvl="0" w:tplc="256AD9BC">
      <w:start w:val="1"/>
      <w:numFmt w:val="decimal"/>
      <w:lvlText w:val="2.4.%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2FB62294"/>
    <w:multiLevelType w:val="hybridMultilevel"/>
    <w:tmpl w:val="6A96910A"/>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7" w15:restartNumberingAfterBreak="0">
    <w:nsid w:val="352336FF"/>
    <w:multiLevelType w:val="hybridMultilevel"/>
    <w:tmpl w:val="31BEA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831CEF"/>
    <w:multiLevelType w:val="hybridMultilevel"/>
    <w:tmpl w:val="7A4E8DC2"/>
    <w:lvl w:ilvl="0" w:tplc="BCA8271C">
      <w:start w:val="1"/>
      <w:numFmt w:val="bullet"/>
      <w:lvlText w:val="●"/>
      <w:lvlJc w:val="left"/>
      <w:pPr>
        <w:tabs>
          <w:tab w:val="num" w:pos="720"/>
        </w:tabs>
        <w:ind w:left="720" w:hanging="360"/>
      </w:pPr>
      <w:rPr>
        <w:rFonts w:ascii="Arial" w:hAnsi="Arial" w:hint="default"/>
      </w:rPr>
    </w:lvl>
    <w:lvl w:ilvl="1" w:tplc="DB2CD0F2" w:tentative="1">
      <w:start w:val="1"/>
      <w:numFmt w:val="bullet"/>
      <w:lvlText w:val="●"/>
      <w:lvlJc w:val="left"/>
      <w:pPr>
        <w:tabs>
          <w:tab w:val="num" w:pos="1440"/>
        </w:tabs>
        <w:ind w:left="1440" w:hanging="360"/>
      </w:pPr>
      <w:rPr>
        <w:rFonts w:ascii="Arial" w:hAnsi="Arial" w:hint="default"/>
      </w:rPr>
    </w:lvl>
    <w:lvl w:ilvl="2" w:tplc="77127232" w:tentative="1">
      <w:start w:val="1"/>
      <w:numFmt w:val="bullet"/>
      <w:lvlText w:val="●"/>
      <w:lvlJc w:val="left"/>
      <w:pPr>
        <w:tabs>
          <w:tab w:val="num" w:pos="2160"/>
        </w:tabs>
        <w:ind w:left="2160" w:hanging="360"/>
      </w:pPr>
      <w:rPr>
        <w:rFonts w:ascii="Arial" w:hAnsi="Arial" w:hint="default"/>
      </w:rPr>
    </w:lvl>
    <w:lvl w:ilvl="3" w:tplc="7890A198" w:tentative="1">
      <w:start w:val="1"/>
      <w:numFmt w:val="bullet"/>
      <w:lvlText w:val="●"/>
      <w:lvlJc w:val="left"/>
      <w:pPr>
        <w:tabs>
          <w:tab w:val="num" w:pos="2880"/>
        </w:tabs>
        <w:ind w:left="2880" w:hanging="360"/>
      </w:pPr>
      <w:rPr>
        <w:rFonts w:ascii="Arial" w:hAnsi="Arial" w:hint="default"/>
      </w:rPr>
    </w:lvl>
    <w:lvl w:ilvl="4" w:tplc="E4C6005E" w:tentative="1">
      <w:start w:val="1"/>
      <w:numFmt w:val="bullet"/>
      <w:lvlText w:val="●"/>
      <w:lvlJc w:val="left"/>
      <w:pPr>
        <w:tabs>
          <w:tab w:val="num" w:pos="3600"/>
        </w:tabs>
        <w:ind w:left="3600" w:hanging="360"/>
      </w:pPr>
      <w:rPr>
        <w:rFonts w:ascii="Arial" w:hAnsi="Arial" w:hint="default"/>
      </w:rPr>
    </w:lvl>
    <w:lvl w:ilvl="5" w:tplc="74CAC462" w:tentative="1">
      <w:start w:val="1"/>
      <w:numFmt w:val="bullet"/>
      <w:lvlText w:val="●"/>
      <w:lvlJc w:val="left"/>
      <w:pPr>
        <w:tabs>
          <w:tab w:val="num" w:pos="4320"/>
        </w:tabs>
        <w:ind w:left="4320" w:hanging="360"/>
      </w:pPr>
      <w:rPr>
        <w:rFonts w:ascii="Arial" w:hAnsi="Arial" w:hint="default"/>
      </w:rPr>
    </w:lvl>
    <w:lvl w:ilvl="6" w:tplc="6D8E65D8" w:tentative="1">
      <w:start w:val="1"/>
      <w:numFmt w:val="bullet"/>
      <w:lvlText w:val="●"/>
      <w:lvlJc w:val="left"/>
      <w:pPr>
        <w:tabs>
          <w:tab w:val="num" w:pos="5040"/>
        </w:tabs>
        <w:ind w:left="5040" w:hanging="360"/>
      </w:pPr>
      <w:rPr>
        <w:rFonts w:ascii="Arial" w:hAnsi="Arial" w:hint="default"/>
      </w:rPr>
    </w:lvl>
    <w:lvl w:ilvl="7" w:tplc="90521E46" w:tentative="1">
      <w:start w:val="1"/>
      <w:numFmt w:val="bullet"/>
      <w:lvlText w:val="●"/>
      <w:lvlJc w:val="left"/>
      <w:pPr>
        <w:tabs>
          <w:tab w:val="num" w:pos="5760"/>
        </w:tabs>
        <w:ind w:left="5760" w:hanging="360"/>
      </w:pPr>
      <w:rPr>
        <w:rFonts w:ascii="Arial" w:hAnsi="Arial" w:hint="default"/>
      </w:rPr>
    </w:lvl>
    <w:lvl w:ilvl="8" w:tplc="C1E884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9D0E87"/>
    <w:multiLevelType w:val="hybridMultilevel"/>
    <w:tmpl w:val="17CA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C395B"/>
    <w:multiLevelType w:val="hybridMultilevel"/>
    <w:tmpl w:val="1000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0AF2"/>
    <w:multiLevelType w:val="hybridMultilevel"/>
    <w:tmpl w:val="353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306"/>
    <w:multiLevelType w:val="hybridMultilevel"/>
    <w:tmpl w:val="D770897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3" w15:restartNumberingAfterBreak="0">
    <w:nsid w:val="3F427D65"/>
    <w:multiLevelType w:val="hybridMultilevel"/>
    <w:tmpl w:val="E54C442C"/>
    <w:lvl w:ilvl="0" w:tplc="8478792A">
      <w:numFmt w:val="bullet"/>
      <w:lvlText w:val=""/>
      <w:lvlJc w:val="left"/>
      <w:pPr>
        <w:ind w:left="1985" w:hanging="885"/>
      </w:pPr>
      <w:rPr>
        <w:rFonts w:ascii="Arial" w:eastAsia="Times New Roman" w:hAnsi="Arial" w:cs="Aria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24" w15:restartNumberingAfterBreak="0">
    <w:nsid w:val="3FDB0077"/>
    <w:multiLevelType w:val="hybridMultilevel"/>
    <w:tmpl w:val="2520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A737B"/>
    <w:multiLevelType w:val="hybridMultilevel"/>
    <w:tmpl w:val="24CE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35296"/>
    <w:multiLevelType w:val="hybridMultilevel"/>
    <w:tmpl w:val="09EC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D780F"/>
    <w:multiLevelType w:val="hybridMultilevel"/>
    <w:tmpl w:val="5A6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85178"/>
    <w:multiLevelType w:val="hybridMultilevel"/>
    <w:tmpl w:val="525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A7FD2"/>
    <w:multiLevelType w:val="hybridMultilevel"/>
    <w:tmpl w:val="F810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66336"/>
    <w:multiLevelType w:val="hybridMultilevel"/>
    <w:tmpl w:val="C78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27A7A"/>
    <w:multiLevelType w:val="hybridMultilevel"/>
    <w:tmpl w:val="FF8670A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2" w15:restartNumberingAfterBreak="0">
    <w:nsid w:val="5E4302F6"/>
    <w:multiLevelType w:val="hybridMultilevel"/>
    <w:tmpl w:val="8F30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F16C1"/>
    <w:multiLevelType w:val="hybridMultilevel"/>
    <w:tmpl w:val="2904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90D14"/>
    <w:multiLevelType w:val="hybridMultilevel"/>
    <w:tmpl w:val="C95E9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E76A23"/>
    <w:multiLevelType w:val="hybridMultilevel"/>
    <w:tmpl w:val="FA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22405"/>
    <w:multiLevelType w:val="hybridMultilevel"/>
    <w:tmpl w:val="2D4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43F12"/>
    <w:multiLevelType w:val="hybridMultilevel"/>
    <w:tmpl w:val="D366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61007"/>
    <w:multiLevelType w:val="hybridMultilevel"/>
    <w:tmpl w:val="4002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157D2"/>
    <w:multiLevelType w:val="hybridMultilevel"/>
    <w:tmpl w:val="B52CE6A0"/>
    <w:lvl w:ilvl="0" w:tplc="218C3F4E">
      <w:start w:val="1"/>
      <w:numFmt w:val="bullet"/>
      <w:lvlText w:val="●"/>
      <w:lvlJc w:val="left"/>
      <w:pPr>
        <w:tabs>
          <w:tab w:val="num" w:pos="720"/>
        </w:tabs>
        <w:ind w:left="720" w:hanging="360"/>
      </w:pPr>
      <w:rPr>
        <w:rFonts w:ascii="Arial" w:hAnsi="Arial" w:hint="default"/>
      </w:rPr>
    </w:lvl>
    <w:lvl w:ilvl="1" w:tplc="E7B23EBA" w:tentative="1">
      <w:start w:val="1"/>
      <w:numFmt w:val="bullet"/>
      <w:lvlText w:val="●"/>
      <w:lvlJc w:val="left"/>
      <w:pPr>
        <w:tabs>
          <w:tab w:val="num" w:pos="1440"/>
        </w:tabs>
        <w:ind w:left="1440" w:hanging="360"/>
      </w:pPr>
      <w:rPr>
        <w:rFonts w:ascii="Arial" w:hAnsi="Arial" w:hint="default"/>
      </w:rPr>
    </w:lvl>
    <w:lvl w:ilvl="2" w:tplc="F52E89C4" w:tentative="1">
      <w:start w:val="1"/>
      <w:numFmt w:val="bullet"/>
      <w:lvlText w:val="●"/>
      <w:lvlJc w:val="left"/>
      <w:pPr>
        <w:tabs>
          <w:tab w:val="num" w:pos="2160"/>
        </w:tabs>
        <w:ind w:left="2160" w:hanging="360"/>
      </w:pPr>
      <w:rPr>
        <w:rFonts w:ascii="Arial" w:hAnsi="Arial" w:hint="default"/>
      </w:rPr>
    </w:lvl>
    <w:lvl w:ilvl="3" w:tplc="A030FB3E" w:tentative="1">
      <w:start w:val="1"/>
      <w:numFmt w:val="bullet"/>
      <w:lvlText w:val="●"/>
      <w:lvlJc w:val="left"/>
      <w:pPr>
        <w:tabs>
          <w:tab w:val="num" w:pos="2880"/>
        </w:tabs>
        <w:ind w:left="2880" w:hanging="360"/>
      </w:pPr>
      <w:rPr>
        <w:rFonts w:ascii="Arial" w:hAnsi="Arial" w:hint="default"/>
      </w:rPr>
    </w:lvl>
    <w:lvl w:ilvl="4" w:tplc="FAF2C322" w:tentative="1">
      <w:start w:val="1"/>
      <w:numFmt w:val="bullet"/>
      <w:lvlText w:val="●"/>
      <w:lvlJc w:val="left"/>
      <w:pPr>
        <w:tabs>
          <w:tab w:val="num" w:pos="3600"/>
        </w:tabs>
        <w:ind w:left="3600" w:hanging="360"/>
      </w:pPr>
      <w:rPr>
        <w:rFonts w:ascii="Arial" w:hAnsi="Arial" w:hint="default"/>
      </w:rPr>
    </w:lvl>
    <w:lvl w:ilvl="5" w:tplc="8DFC9362" w:tentative="1">
      <w:start w:val="1"/>
      <w:numFmt w:val="bullet"/>
      <w:lvlText w:val="●"/>
      <w:lvlJc w:val="left"/>
      <w:pPr>
        <w:tabs>
          <w:tab w:val="num" w:pos="4320"/>
        </w:tabs>
        <w:ind w:left="4320" w:hanging="360"/>
      </w:pPr>
      <w:rPr>
        <w:rFonts w:ascii="Arial" w:hAnsi="Arial" w:hint="default"/>
      </w:rPr>
    </w:lvl>
    <w:lvl w:ilvl="6" w:tplc="B5C02478" w:tentative="1">
      <w:start w:val="1"/>
      <w:numFmt w:val="bullet"/>
      <w:lvlText w:val="●"/>
      <w:lvlJc w:val="left"/>
      <w:pPr>
        <w:tabs>
          <w:tab w:val="num" w:pos="5040"/>
        </w:tabs>
        <w:ind w:left="5040" w:hanging="360"/>
      </w:pPr>
      <w:rPr>
        <w:rFonts w:ascii="Arial" w:hAnsi="Arial" w:hint="default"/>
      </w:rPr>
    </w:lvl>
    <w:lvl w:ilvl="7" w:tplc="96280356" w:tentative="1">
      <w:start w:val="1"/>
      <w:numFmt w:val="bullet"/>
      <w:lvlText w:val="●"/>
      <w:lvlJc w:val="left"/>
      <w:pPr>
        <w:tabs>
          <w:tab w:val="num" w:pos="5760"/>
        </w:tabs>
        <w:ind w:left="5760" w:hanging="360"/>
      </w:pPr>
      <w:rPr>
        <w:rFonts w:ascii="Arial" w:hAnsi="Arial" w:hint="default"/>
      </w:rPr>
    </w:lvl>
    <w:lvl w:ilvl="8" w:tplc="3200A6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21195C"/>
    <w:multiLevelType w:val="hybridMultilevel"/>
    <w:tmpl w:val="1820DA46"/>
    <w:lvl w:ilvl="0" w:tplc="28324ECE">
      <w:start w:val="1"/>
      <w:numFmt w:val="bullet"/>
      <w:lvlText w:val="●"/>
      <w:lvlJc w:val="left"/>
      <w:pPr>
        <w:tabs>
          <w:tab w:val="num" w:pos="720"/>
        </w:tabs>
        <w:ind w:left="720" w:hanging="360"/>
      </w:pPr>
      <w:rPr>
        <w:rFonts w:ascii="Arial" w:hAnsi="Arial" w:hint="default"/>
      </w:rPr>
    </w:lvl>
    <w:lvl w:ilvl="1" w:tplc="B9CC6116" w:tentative="1">
      <w:start w:val="1"/>
      <w:numFmt w:val="bullet"/>
      <w:lvlText w:val="●"/>
      <w:lvlJc w:val="left"/>
      <w:pPr>
        <w:tabs>
          <w:tab w:val="num" w:pos="1440"/>
        </w:tabs>
        <w:ind w:left="1440" w:hanging="360"/>
      </w:pPr>
      <w:rPr>
        <w:rFonts w:ascii="Arial" w:hAnsi="Arial" w:hint="default"/>
      </w:rPr>
    </w:lvl>
    <w:lvl w:ilvl="2" w:tplc="0F36F560" w:tentative="1">
      <w:start w:val="1"/>
      <w:numFmt w:val="bullet"/>
      <w:lvlText w:val="●"/>
      <w:lvlJc w:val="left"/>
      <w:pPr>
        <w:tabs>
          <w:tab w:val="num" w:pos="2160"/>
        </w:tabs>
        <w:ind w:left="2160" w:hanging="360"/>
      </w:pPr>
      <w:rPr>
        <w:rFonts w:ascii="Arial" w:hAnsi="Arial" w:hint="default"/>
      </w:rPr>
    </w:lvl>
    <w:lvl w:ilvl="3" w:tplc="E47C108E" w:tentative="1">
      <w:start w:val="1"/>
      <w:numFmt w:val="bullet"/>
      <w:lvlText w:val="●"/>
      <w:lvlJc w:val="left"/>
      <w:pPr>
        <w:tabs>
          <w:tab w:val="num" w:pos="2880"/>
        </w:tabs>
        <w:ind w:left="2880" w:hanging="360"/>
      </w:pPr>
      <w:rPr>
        <w:rFonts w:ascii="Arial" w:hAnsi="Arial" w:hint="default"/>
      </w:rPr>
    </w:lvl>
    <w:lvl w:ilvl="4" w:tplc="7D34900E" w:tentative="1">
      <w:start w:val="1"/>
      <w:numFmt w:val="bullet"/>
      <w:lvlText w:val="●"/>
      <w:lvlJc w:val="left"/>
      <w:pPr>
        <w:tabs>
          <w:tab w:val="num" w:pos="3600"/>
        </w:tabs>
        <w:ind w:left="3600" w:hanging="360"/>
      </w:pPr>
      <w:rPr>
        <w:rFonts w:ascii="Arial" w:hAnsi="Arial" w:hint="default"/>
      </w:rPr>
    </w:lvl>
    <w:lvl w:ilvl="5" w:tplc="FF5024E4" w:tentative="1">
      <w:start w:val="1"/>
      <w:numFmt w:val="bullet"/>
      <w:lvlText w:val="●"/>
      <w:lvlJc w:val="left"/>
      <w:pPr>
        <w:tabs>
          <w:tab w:val="num" w:pos="4320"/>
        </w:tabs>
        <w:ind w:left="4320" w:hanging="360"/>
      </w:pPr>
      <w:rPr>
        <w:rFonts w:ascii="Arial" w:hAnsi="Arial" w:hint="default"/>
      </w:rPr>
    </w:lvl>
    <w:lvl w:ilvl="6" w:tplc="BD74B46E" w:tentative="1">
      <w:start w:val="1"/>
      <w:numFmt w:val="bullet"/>
      <w:lvlText w:val="●"/>
      <w:lvlJc w:val="left"/>
      <w:pPr>
        <w:tabs>
          <w:tab w:val="num" w:pos="5040"/>
        </w:tabs>
        <w:ind w:left="5040" w:hanging="360"/>
      </w:pPr>
      <w:rPr>
        <w:rFonts w:ascii="Arial" w:hAnsi="Arial" w:hint="default"/>
      </w:rPr>
    </w:lvl>
    <w:lvl w:ilvl="7" w:tplc="6AFE0218" w:tentative="1">
      <w:start w:val="1"/>
      <w:numFmt w:val="bullet"/>
      <w:lvlText w:val="●"/>
      <w:lvlJc w:val="left"/>
      <w:pPr>
        <w:tabs>
          <w:tab w:val="num" w:pos="5760"/>
        </w:tabs>
        <w:ind w:left="5760" w:hanging="360"/>
      </w:pPr>
      <w:rPr>
        <w:rFonts w:ascii="Arial" w:hAnsi="Arial" w:hint="default"/>
      </w:rPr>
    </w:lvl>
    <w:lvl w:ilvl="8" w:tplc="9D7AF07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221D8D"/>
    <w:multiLevelType w:val="hybridMultilevel"/>
    <w:tmpl w:val="CAB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2382D"/>
    <w:multiLevelType w:val="hybridMultilevel"/>
    <w:tmpl w:val="B5C860C0"/>
    <w:lvl w:ilvl="0" w:tplc="08090001">
      <w:start w:val="1"/>
      <w:numFmt w:val="bullet"/>
      <w:lvlText w:val=""/>
      <w:lvlJc w:val="left"/>
      <w:pPr>
        <w:ind w:left="1605" w:hanging="88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B13E6E"/>
    <w:multiLevelType w:val="hybridMultilevel"/>
    <w:tmpl w:val="74BE2600"/>
    <w:lvl w:ilvl="0" w:tplc="10F85D76">
      <w:start w:val="1"/>
      <w:numFmt w:val="bullet"/>
      <w:lvlText w:val="●"/>
      <w:lvlJc w:val="left"/>
      <w:pPr>
        <w:tabs>
          <w:tab w:val="num" w:pos="720"/>
        </w:tabs>
        <w:ind w:left="720" w:hanging="360"/>
      </w:pPr>
      <w:rPr>
        <w:rFonts w:ascii="Arial" w:hAnsi="Arial" w:hint="default"/>
      </w:rPr>
    </w:lvl>
    <w:lvl w:ilvl="1" w:tplc="DE504AF6" w:tentative="1">
      <w:start w:val="1"/>
      <w:numFmt w:val="bullet"/>
      <w:lvlText w:val="●"/>
      <w:lvlJc w:val="left"/>
      <w:pPr>
        <w:tabs>
          <w:tab w:val="num" w:pos="1440"/>
        </w:tabs>
        <w:ind w:left="1440" w:hanging="360"/>
      </w:pPr>
      <w:rPr>
        <w:rFonts w:ascii="Arial" w:hAnsi="Arial" w:hint="default"/>
      </w:rPr>
    </w:lvl>
    <w:lvl w:ilvl="2" w:tplc="4962B7A4" w:tentative="1">
      <w:start w:val="1"/>
      <w:numFmt w:val="bullet"/>
      <w:lvlText w:val="●"/>
      <w:lvlJc w:val="left"/>
      <w:pPr>
        <w:tabs>
          <w:tab w:val="num" w:pos="2160"/>
        </w:tabs>
        <w:ind w:left="2160" w:hanging="360"/>
      </w:pPr>
      <w:rPr>
        <w:rFonts w:ascii="Arial" w:hAnsi="Arial" w:hint="default"/>
      </w:rPr>
    </w:lvl>
    <w:lvl w:ilvl="3" w:tplc="8ED041F2" w:tentative="1">
      <w:start w:val="1"/>
      <w:numFmt w:val="bullet"/>
      <w:lvlText w:val="●"/>
      <w:lvlJc w:val="left"/>
      <w:pPr>
        <w:tabs>
          <w:tab w:val="num" w:pos="2880"/>
        </w:tabs>
        <w:ind w:left="2880" w:hanging="360"/>
      </w:pPr>
      <w:rPr>
        <w:rFonts w:ascii="Arial" w:hAnsi="Arial" w:hint="default"/>
      </w:rPr>
    </w:lvl>
    <w:lvl w:ilvl="4" w:tplc="4E6C065C" w:tentative="1">
      <w:start w:val="1"/>
      <w:numFmt w:val="bullet"/>
      <w:lvlText w:val="●"/>
      <w:lvlJc w:val="left"/>
      <w:pPr>
        <w:tabs>
          <w:tab w:val="num" w:pos="3600"/>
        </w:tabs>
        <w:ind w:left="3600" w:hanging="360"/>
      </w:pPr>
      <w:rPr>
        <w:rFonts w:ascii="Arial" w:hAnsi="Arial" w:hint="default"/>
      </w:rPr>
    </w:lvl>
    <w:lvl w:ilvl="5" w:tplc="60A4EB42" w:tentative="1">
      <w:start w:val="1"/>
      <w:numFmt w:val="bullet"/>
      <w:lvlText w:val="●"/>
      <w:lvlJc w:val="left"/>
      <w:pPr>
        <w:tabs>
          <w:tab w:val="num" w:pos="4320"/>
        </w:tabs>
        <w:ind w:left="4320" w:hanging="360"/>
      </w:pPr>
      <w:rPr>
        <w:rFonts w:ascii="Arial" w:hAnsi="Arial" w:hint="default"/>
      </w:rPr>
    </w:lvl>
    <w:lvl w:ilvl="6" w:tplc="D526BC1E" w:tentative="1">
      <w:start w:val="1"/>
      <w:numFmt w:val="bullet"/>
      <w:lvlText w:val="●"/>
      <w:lvlJc w:val="left"/>
      <w:pPr>
        <w:tabs>
          <w:tab w:val="num" w:pos="5040"/>
        </w:tabs>
        <w:ind w:left="5040" w:hanging="360"/>
      </w:pPr>
      <w:rPr>
        <w:rFonts w:ascii="Arial" w:hAnsi="Arial" w:hint="default"/>
      </w:rPr>
    </w:lvl>
    <w:lvl w:ilvl="7" w:tplc="3DC04AB2" w:tentative="1">
      <w:start w:val="1"/>
      <w:numFmt w:val="bullet"/>
      <w:lvlText w:val="●"/>
      <w:lvlJc w:val="left"/>
      <w:pPr>
        <w:tabs>
          <w:tab w:val="num" w:pos="5760"/>
        </w:tabs>
        <w:ind w:left="5760" w:hanging="360"/>
      </w:pPr>
      <w:rPr>
        <w:rFonts w:ascii="Arial" w:hAnsi="Arial" w:hint="default"/>
      </w:rPr>
    </w:lvl>
    <w:lvl w:ilvl="8" w:tplc="EEB89A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FD4378"/>
    <w:multiLevelType w:val="hybridMultilevel"/>
    <w:tmpl w:val="0E94BA4C"/>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5" w15:restartNumberingAfterBreak="0">
    <w:nsid w:val="7E0B4F1A"/>
    <w:multiLevelType w:val="hybridMultilevel"/>
    <w:tmpl w:val="CF884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42"/>
  </w:num>
  <w:num w:numId="4">
    <w:abstractNumId w:val="3"/>
  </w:num>
  <w:num w:numId="5">
    <w:abstractNumId w:val="21"/>
  </w:num>
  <w:num w:numId="6">
    <w:abstractNumId w:val="0"/>
  </w:num>
  <w:num w:numId="7">
    <w:abstractNumId w:val="44"/>
  </w:num>
  <w:num w:numId="8">
    <w:abstractNumId w:val="28"/>
  </w:num>
  <w:num w:numId="9">
    <w:abstractNumId w:val="14"/>
  </w:num>
  <w:num w:numId="10">
    <w:abstractNumId w:val="19"/>
  </w:num>
  <w:num w:numId="11">
    <w:abstractNumId w:val="16"/>
  </w:num>
  <w:num w:numId="12">
    <w:abstractNumId w:val="37"/>
  </w:num>
  <w:num w:numId="13">
    <w:abstractNumId w:val="29"/>
  </w:num>
  <w:num w:numId="14">
    <w:abstractNumId w:val="6"/>
  </w:num>
  <w:num w:numId="15">
    <w:abstractNumId w:val="1"/>
  </w:num>
  <w:num w:numId="16">
    <w:abstractNumId w:val="13"/>
  </w:num>
  <w:num w:numId="17">
    <w:abstractNumId w:val="35"/>
  </w:num>
  <w:num w:numId="18">
    <w:abstractNumId w:val="17"/>
  </w:num>
  <w:num w:numId="19">
    <w:abstractNumId w:val="4"/>
  </w:num>
  <w:num w:numId="20">
    <w:abstractNumId w:val="34"/>
  </w:num>
  <w:num w:numId="21">
    <w:abstractNumId w:val="27"/>
  </w:num>
  <w:num w:numId="22">
    <w:abstractNumId w:val="36"/>
  </w:num>
  <w:num w:numId="23">
    <w:abstractNumId w:val="8"/>
  </w:num>
  <w:num w:numId="24">
    <w:abstractNumId w:val="31"/>
  </w:num>
  <w:num w:numId="25">
    <w:abstractNumId w:val="30"/>
  </w:num>
  <w:num w:numId="26">
    <w:abstractNumId w:val="45"/>
  </w:num>
  <w:num w:numId="27">
    <w:abstractNumId w:val="7"/>
  </w:num>
  <w:num w:numId="28">
    <w:abstractNumId w:val="32"/>
  </w:num>
  <w:num w:numId="29">
    <w:abstractNumId w:val="2"/>
  </w:num>
  <w:num w:numId="30">
    <w:abstractNumId w:val="38"/>
  </w:num>
  <w:num w:numId="31">
    <w:abstractNumId w:val="9"/>
  </w:num>
  <w:num w:numId="32">
    <w:abstractNumId w:val="10"/>
  </w:num>
  <w:num w:numId="33">
    <w:abstractNumId w:val="24"/>
  </w:num>
  <w:num w:numId="34">
    <w:abstractNumId w:val="5"/>
  </w:num>
  <w:num w:numId="35">
    <w:abstractNumId w:val="33"/>
  </w:num>
  <w:num w:numId="36">
    <w:abstractNumId w:val="25"/>
  </w:num>
  <w:num w:numId="37">
    <w:abstractNumId w:val="26"/>
  </w:num>
  <w:num w:numId="38">
    <w:abstractNumId w:val="15"/>
  </w:num>
  <w:num w:numId="39">
    <w:abstractNumId w:val="20"/>
  </w:num>
  <w:num w:numId="40">
    <w:abstractNumId w:val="12"/>
  </w:num>
  <w:num w:numId="41">
    <w:abstractNumId w:val="40"/>
  </w:num>
  <w:num w:numId="42">
    <w:abstractNumId w:val="43"/>
  </w:num>
  <w:num w:numId="43">
    <w:abstractNumId w:val="11"/>
  </w:num>
  <w:num w:numId="44">
    <w:abstractNumId w:val="39"/>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2049">
      <o:colormru v:ext="edit" colors="#9cf,#dbe5f1,#c6d9f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93"/>
    <w:rsid w:val="000208FE"/>
    <w:rsid w:val="00054691"/>
    <w:rsid w:val="00080BE3"/>
    <w:rsid w:val="000A073E"/>
    <w:rsid w:val="000A73AF"/>
    <w:rsid w:val="000D5153"/>
    <w:rsid w:val="000E63D4"/>
    <w:rsid w:val="000E6FF3"/>
    <w:rsid w:val="00104729"/>
    <w:rsid w:val="00106959"/>
    <w:rsid w:val="00120B4E"/>
    <w:rsid w:val="00136FE5"/>
    <w:rsid w:val="00155404"/>
    <w:rsid w:val="00155A46"/>
    <w:rsid w:val="00186BD2"/>
    <w:rsid w:val="001C7AEE"/>
    <w:rsid w:val="001D175A"/>
    <w:rsid w:val="001D7508"/>
    <w:rsid w:val="0020084E"/>
    <w:rsid w:val="00211E00"/>
    <w:rsid w:val="002152BE"/>
    <w:rsid w:val="00232DB9"/>
    <w:rsid w:val="00233511"/>
    <w:rsid w:val="00233EC9"/>
    <w:rsid w:val="0023460F"/>
    <w:rsid w:val="00244C95"/>
    <w:rsid w:val="00275641"/>
    <w:rsid w:val="002A09C5"/>
    <w:rsid w:val="002B3DE3"/>
    <w:rsid w:val="00316B5F"/>
    <w:rsid w:val="0033356C"/>
    <w:rsid w:val="00363F77"/>
    <w:rsid w:val="003A30C0"/>
    <w:rsid w:val="003A31D8"/>
    <w:rsid w:val="003C0FCF"/>
    <w:rsid w:val="003C22CE"/>
    <w:rsid w:val="003D210F"/>
    <w:rsid w:val="003D26C5"/>
    <w:rsid w:val="003E3212"/>
    <w:rsid w:val="003F3C1C"/>
    <w:rsid w:val="003F7C47"/>
    <w:rsid w:val="00435C40"/>
    <w:rsid w:val="00450563"/>
    <w:rsid w:val="004546BD"/>
    <w:rsid w:val="00466922"/>
    <w:rsid w:val="00477BAF"/>
    <w:rsid w:val="00481261"/>
    <w:rsid w:val="00490320"/>
    <w:rsid w:val="0049087A"/>
    <w:rsid w:val="004A3EEB"/>
    <w:rsid w:val="004C0F6D"/>
    <w:rsid w:val="004C15A6"/>
    <w:rsid w:val="005114DD"/>
    <w:rsid w:val="005330C6"/>
    <w:rsid w:val="0055524B"/>
    <w:rsid w:val="005568E5"/>
    <w:rsid w:val="00560CD2"/>
    <w:rsid w:val="00562FAD"/>
    <w:rsid w:val="0056693E"/>
    <w:rsid w:val="005815B1"/>
    <w:rsid w:val="005A3E2B"/>
    <w:rsid w:val="005C3251"/>
    <w:rsid w:val="005D72A6"/>
    <w:rsid w:val="005E600B"/>
    <w:rsid w:val="005E68F4"/>
    <w:rsid w:val="00604914"/>
    <w:rsid w:val="00614A10"/>
    <w:rsid w:val="0062539B"/>
    <w:rsid w:val="00652705"/>
    <w:rsid w:val="006621C1"/>
    <w:rsid w:val="00673B6A"/>
    <w:rsid w:val="00683BA5"/>
    <w:rsid w:val="006A05D0"/>
    <w:rsid w:val="006D069A"/>
    <w:rsid w:val="006E1306"/>
    <w:rsid w:val="00705A9E"/>
    <w:rsid w:val="007129DE"/>
    <w:rsid w:val="00714635"/>
    <w:rsid w:val="0071518D"/>
    <w:rsid w:val="0072359D"/>
    <w:rsid w:val="007402E1"/>
    <w:rsid w:val="007466ED"/>
    <w:rsid w:val="00746D1C"/>
    <w:rsid w:val="0075468F"/>
    <w:rsid w:val="00756FB3"/>
    <w:rsid w:val="00775FF1"/>
    <w:rsid w:val="00781731"/>
    <w:rsid w:val="00782A80"/>
    <w:rsid w:val="007848FA"/>
    <w:rsid w:val="007B0E32"/>
    <w:rsid w:val="007B2A89"/>
    <w:rsid w:val="007C0164"/>
    <w:rsid w:val="007C1DD7"/>
    <w:rsid w:val="007C410C"/>
    <w:rsid w:val="007F3C2A"/>
    <w:rsid w:val="007F62FD"/>
    <w:rsid w:val="00810C27"/>
    <w:rsid w:val="00840F3A"/>
    <w:rsid w:val="00851382"/>
    <w:rsid w:val="0086223C"/>
    <w:rsid w:val="00865345"/>
    <w:rsid w:val="008729F7"/>
    <w:rsid w:val="008737AE"/>
    <w:rsid w:val="00876099"/>
    <w:rsid w:val="00883D75"/>
    <w:rsid w:val="008860F8"/>
    <w:rsid w:val="008A5947"/>
    <w:rsid w:val="008A6196"/>
    <w:rsid w:val="008B3186"/>
    <w:rsid w:val="008B47E7"/>
    <w:rsid w:val="008C3057"/>
    <w:rsid w:val="008D367E"/>
    <w:rsid w:val="008E41EF"/>
    <w:rsid w:val="008F0717"/>
    <w:rsid w:val="0090653C"/>
    <w:rsid w:val="00913715"/>
    <w:rsid w:val="00922F26"/>
    <w:rsid w:val="00942388"/>
    <w:rsid w:val="00943BB0"/>
    <w:rsid w:val="0096208D"/>
    <w:rsid w:val="00986C7A"/>
    <w:rsid w:val="00991647"/>
    <w:rsid w:val="00992EE0"/>
    <w:rsid w:val="009B14A9"/>
    <w:rsid w:val="009B193F"/>
    <w:rsid w:val="009B3D63"/>
    <w:rsid w:val="009D5012"/>
    <w:rsid w:val="009E06D2"/>
    <w:rsid w:val="00A1713F"/>
    <w:rsid w:val="00A2261F"/>
    <w:rsid w:val="00A23C34"/>
    <w:rsid w:val="00A258A2"/>
    <w:rsid w:val="00A25CF8"/>
    <w:rsid w:val="00A63344"/>
    <w:rsid w:val="00A73D51"/>
    <w:rsid w:val="00A809A3"/>
    <w:rsid w:val="00A87736"/>
    <w:rsid w:val="00A93ECF"/>
    <w:rsid w:val="00AA511F"/>
    <w:rsid w:val="00AB7D13"/>
    <w:rsid w:val="00AC3A13"/>
    <w:rsid w:val="00AC5766"/>
    <w:rsid w:val="00B005AE"/>
    <w:rsid w:val="00B31D9D"/>
    <w:rsid w:val="00B60EB5"/>
    <w:rsid w:val="00B66A6F"/>
    <w:rsid w:val="00B704FB"/>
    <w:rsid w:val="00B87B49"/>
    <w:rsid w:val="00B959ED"/>
    <w:rsid w:val="00BA79CC"/>
    <w:rsid w:val="00BB27BA"/>
    <w:rsid w:val="00BC71F8"/>
    <w:rsid w:val="00BD553D"/>
    <w:rsid w:val="00BE570B"/>
    <w:rsid w:val="00BF1CEB"/>
    <w:rsid w:val="00C0786F"/>
    <w:rsid w:val="00C20266"/>
    <w:rsid w:val="00C223EF"/>
    <w:rsid w:val="00C266C2"/>
    <w:rsid w:val="00C42221"/>
    <w:rsid w:val="00C51FB3"/>
    <w:rsid w:val="00C55C82"/>
    <w:rsid w:val="00C67DCD"/>
    <w:rsid w:val="00C7127B"/>
    <w:rsid w:val="00C76429"/>
    <w:rsid w:val="00C90B76"/>
    <w:rsid w:val="00CC08BD"/>
    <w:rsid w:val="00CE23EE"/>
    <w:rsid w:val="00CF271E"/>
    <w:rsid w:val="00CF3104"/>
    <w:rsid w:val="00CF6B25"/>
    <w:rsid w:val="00CF6E9D"/>
    <w:rsid w:val="00D05AA2"/>
    <w:rsid w:val="00D072BA"/>
    <w:rsid w:val="00D1707F"/>
    <w:rsid w:val="00D55AEF"/>
    <w:rsid w:val="00D57155"/>
    <w:rsid w:val="00D6155D"/>
    <w:rsid w:val="00DA68A0"/>
    <w:rsid w:val="00DB1580"/>
    <w:rsid w:val="00DB3D7F"/>
    <w:rsid w:val="00DC09A1"/>
    <w:rsid w:val="00DD0A48"/>
    <w:rsid w:val="00DE35EA"/>
    <w:rsid w:val="00DF25F9"/>
    <w:rsid w:val="00DF65DC"/>
    <w:rsid w:val="00E04229"/>
    <w:rsid w:val="00E049F5"/>
    <w:rsid w:val="00E15CB5"/>
    <w:rsid w:val="00E330C6"/>
    <w:rsid w:val="00E60571"/>
    <w:rsid w:val="00E91C23"/>
    <w:rsid w:val="00E93A2F"/>
    <w:rsid w:val="00E96314"/>
    <w:rsid w:val="00EA0CC4"/>
    <w:rsid w:val="00EA1C93"/>
    <w:rsid w:val="00EB1ABD"/>
    <w:rsid w:val="00EC0B60"/>
    <w:rsid w:val="00ED383E"/>
    <w:rsid w:val="00EE341A"/>
    <w:rsid w:val="00F10547"/>
    <w:rsid w:val="00F262A1"/>
    <w:rsid w:val="00F3794E"/>
    <w:rsid w:val="00F5386F"/>
    <w:rsid w:val="00F70B0F"/>
    <w:rsid w:val="00F7744E"/>
    <w:rsid w:val="00FA5EB9"/>
    <w:rsid w:val="00FB05B2"/>
    <w:rsid w:val="00FB450F"/>
    <w:rsid w:val="00FC1918"/>
    <w:rsid w:val="00FC1B3F"/>
    <w:rsid w:val="00FC216D"/>
    <w:rsid w:val="00FC638B"/>
    <w:rsid w:val="00FD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dbe5f1,#c6d9f1"/>
    </o:shapedefaults>
    <o:shapelayout v:ext="edit">
      <o:idmap v:ext="edit" data="1"/>
    </o:shapelayout>
  </w:shapeDefaults>
  <w:decimalSymbol w:val="."/>
  <w:listSeparator w:val=","/>
  <w14:docId w14:val="42958B3E"/>
  <w15:docId w15:val="{69FFE31A-4561-4C4D-B67E-4FAF4B0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08"/>
  </w:style>
  <w:style w:type="paragraph" w:styleId="Heading1">
    <w:name w:val="heading 1"/>
    <w:basedOn w:val="Normal"/>
    <w:next w:val="Normal"/>
    <w:link w:val="Heading1Char"/>
    <w:uiPriority w:val="9"/>
    <w:qFormat/>
    <w:rsid w:val="00BC71F8"/>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1F8"/>
    <w:pPr>
      <w:keepNext/>
      <w:keepLines/>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275641"/>
    <w:pPr>
      <w:keepNext/>
      <w:keepLines/>
      <w:spacing w:before="200" w:after="0"/>
      <w:outlineLvl w:val="2"/>
    </w:pPr>
    <w:rPr>
      <w:rFonts w:ascii="Arial" w:eastAsiaTheme="majorEastAsia" w:hAnsi="Arial"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05"/>
    <w:rPr>
      <w:color w:val="0000FF" w:themeColor="hyperlink"/>
      <w:u w:val="single"/>
    </w:rPr>
  </w:style>
  <w:style w:type="table" w:styleId="TableGrid">
    <w:name w:val="Table Grid"/>
    <w:basedOn w:val="TableNormal"/>
    <w:uiPriority w:val="59"/>
    <w:rsid w:val="00E93A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3A2F"/>
    <w:rPr>
      <w:color w:val="800080" w:themeColor="followedHyperlink"/>
      <w:u w:val="single"/>
    </w:rPr>
  </w:style>
  <w:style w:type="paragraph" w:styleId="BalloonText">
    <w:name w:val="Balloon Text"/>
    <w:basedOn w:val="Normal"/>
    <w:link w:val="BalloonTextChar"/>
    <w:uiPriority w:val="99"/>
    <w:semiHidden/>
    <w:unhideWhenUsed/>
    <w:rsid w:val="0070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9E"/>
    <w:rPr>
      <w:rFonts w:ascii="Tahoma" w:hAnsi="Tahoma" w:cs="Tahoma"/>
      <w:sz w:val="16"/>
      <w:szCs w:val="16"/>
    </w:rPr>
  </w:style>
  <w:style w:type="paragraph" w:styleId="NoSpacing">
    <w:name w:val="No Spacing"/>
    <w:uiPriority w:val="1"/>
    <w:qFormat/>
    <w:rsid w:val="0056693E"/>
    <w:pPr>
      <w:spacing w:after="0" w:line="240" w:lineRule="auto"/>
    </w:pPr>
    <w:rPr>
      <w:rFonts w:ascii="Arial" w:hAnsi="Arial"/>
    </w:rPr>
  </w:style>
  <w:style w:type="paragraph" w:styleId="ListParagraph">
    <w:name w:val="List Paragraph"/>
    <w:basedOn w:val="Normal"/>
    <w:uiPriority w:val="34"/>
    <w:qFormat/>
    <w:rsid w:val="00BB27BA"/>
    <w:pPr>
      <w:spacing w:after="0" w:line="240" w:lineRule="auto"/>
      <w:ind w:left="720"/>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BC71F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1F8"/>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275641"/>
    <w:rPr>
      <w:rFonts w:ascii="Arial" w:eastAsiaTheme="majorEastAsia" w:hAnsi="Arial" w:cstheme="majorBidi"/>
      <w:b/>
      <w:bCs/>
      <w:color w:val="1F497D" w:themeColor="text2"/>
    </w:rPr>
  </w:style>
  <w:style w:type="paragraph" w:styleId="Header">
    <w:name w:val="header"/>
    <w:basedOn w:val="Normal"/>
    <w:link w:val="HeaderChar"/>
    <w:uiPriority w:val="99"/>
    <w:unhideWhenUsed/>
    <w:rsid w:val="00275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41"/>
  </w:style>
  <w:style w:type="paragraph" w:styleId="Footer">
    <w:name w:val="footer"/>
    <w:basedOn w:val="Normal"/>
    <w:link w:val="FooterChar"/>
    <w:uiPriority w:val="99"/>
    <w:unhideWhenUsed/>
    <w:rsid w:val="00275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41"/>
  </w:style>
  <w:style w:type="paragraph" w:styleId="NormalWeb">
    <w:name w:val="Normal (Web)"/>
    <w:basedOn w:val="Normal"/>
    <w:uiPriority w:val="99"/>
    <w:semiHidden/>
    <w:unhideWhenUsed/>
    <w:rsid w:val="00746D1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840F3A"/>
    <w:rPr>
      <w:color w:val="808080"/>
    </w:rPr>
  </w:style>
  <w:style w:type="character" w:styleId="IntenseEmphasis">
    <w:name w:val="Intense Emphasis"/>
    <w:basedOn w:val="DefaultParagraphFont"/>
    <w:uiPriority w:val="21"/>
    <w:qFormat/>
    <w:rsid w:val="00FC191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879">
      <w:bodyDiv w:val="1"/>
      <w:marLeft w:val="0"/>
      <w:marRight w:val="0"/>
      <w:marTop w:val="0"/>
      <w:marBottom w:val="0"/>
      <w:divBdr>
        <w:top w:val="none" w:sz="0" w:space="0" w:color="auto"/>
        <w:left w:val="none" w:sz="0" w:space="0" w:color="auto"/>
        <w:bottom w:val="none" w:sz="0" w:space="0" w:color="auto"/>
        <w:right w:val="none" w:sz="0" w:space="0" w:color="auto"/>
      </w:divBdr>
    </w:div>
    <w:div w:id="101149022">
      <w:bodyDiv w:val="1"/>
      <w:marLeft w:val="0"/>
      <w:marRight w:val="0"/>
      <w:marTop w:val="0"/>
      <w:marBottom w:val="0"/>
      <w:divBdr>
        <w:top w:val="none" w:sz="0" w:space="0" w:color="auto"/>
        <w:left w:val="none" w:sz="0" w:space="0" w:color="auto"/>
        <w:bottom w:val="none" w:sz="0" w:space="0" w:color="auto"/>
        <w:right w:val="none" w:sz="0" w:space="0" w:color="auto"/>
      </w:divBdr>
    </w:div>
    <w:div w:id="107354887">
      <w:bodyDiv w:val="1"/>
      <w:marLeft w:val="0"/>
      <w:marRight w:val="0"/>
      <w:marTop w:val="0"/>
      <w:marBottom w:val="0"/>
      <w:divBdr>
        <w:top w:val="none" w:sz="0" w:space="0" w:color="auto"/>
        <w:left w:val="none" w:sz="0" w:space="0" w:color="auto"/>
        <w:bottom w:val="none" w:sz="0" w:space="0" w:color="auto"/>
        <w:right w:val="none" w:sz="0" w:space="0" w:color="auto"/>
      </w:divBdr>
      <w:divsChild>
        <w:div w:id="1350058818">
          <w:marLeft w:val="720"/>
          <w:marRight w:val="0"/>
          <w:marTop w:val="0"/>
          <w:marBottom w:val="0"/>
          <w:divBdr>
            <w:top w:val="none" w:sz="0" w:space="0" w:color="auto"/>
            <w:left w:val="none" w:sz="0" w:space="0" w:color="auto"/>
            <w:bottom w:val="none" w:sz="0" w:space="0" w:color="auto"/>
            <w:right w:val="none" w:sz="0" w:space="0" w:color="auto"/>
          </w:divBdr>
        </w:div>
        <w:div w:id="1776514693">
          <w:marLeft w:val="720"/>
          <w:marRight w:val="0"/>
          <w:marTop w:val="0"/>
          <w:marBottom w:val="0"/>
          <w:divBdr>
            <w:top w:val="none" w:sz="0" w:space="0" w:color="auto"/>
            <w:left w:val="none" w:sz="0" w:space="0" w:color="auto"/>
            <w:bottom w:val="none" w:sz="0" w:space="0" w:color="auto"/>
            <w:right w:val="none" w:sz="0" w:space="0" w:color="auto"/>
          </w:divBdr>
        </w:div>
        <w:div w:id="2073889302">
          <w:marLeft w:val="720"/>
          <w:marRight w:val="0"/>
          <w:marTop w:val="0"/>
          <w:marBottom w:val="0"/>
          <w:divBdr>
            <w:top w:val="none" w:sz="0" w:space="0" w:color="auto"/>
            <w:left w:val="none" w:sz="0" w:space="0" w:color="auto"/>
            <w:bottom w:val="none" w:sz="0" w:space="0" w:color="auto"/>
            <w:right w:val="none" w:sz="0" w:space="0" w:color="auto"/>
          </w:divBdr>
        </w:div>
        <w:div w:id="1713309271">
          <w:marLeft w:val="720"/>
          <w:marRight w:val="0"/>
          <w:marTop w:val="0"/>
          <w:marBottom w:val="0"/>
          <w:divBdr>
            <w:top w:val="none" w:sz="0" w:space="0" w:color="auto"/>
            <w:left w:val="none" w:sz="0" w:space="0" w:color="auto"/>
            <w:bottom w:val="none" w:sz="0" w:space="0" w:color="auto"/>
            <w:right w:val="none" w:sz="0" w:space="0" w:color="auto"/>
          </w:divBdr>
        </w:div>
        <w:div w:id="1380470283">
          <w:marLeft w:val="720"/>
          <w:marRight w:val="0"/>
          <w:marTop w:val="0"/>
          <w:marBottom w:val="0"/>
          <w:divBdr>
            <w:top w:val="none" w:sz="0" w:space="0" w:color="auto"/>
            <w:left w:val="none" w:sz="0" w:space="0" w:color="auto"/>
            <w:bottom w:val="none" w:sz="0" w:space="0" w:color="auto"/>
            <w:right w:val="none" w:sz="0" w:space="0" w:color="auto"/>
          </w:divBdr>
        </w:div>
        <w:div w:id="496700376">
          <w:marLeft w:val="720"/>
          <w:marRight w:val="0"/>
          <w:marTop w:val="0"/>
          <w:marBottom w:val="0"/>
          <w:divBdr>
            <w:top w:val="none" w:sz="0" w:space="0" w:color="auto"/>
            <w:left w:val="none" w:sz="0" w:space="0" w:color="auto"/>
            <w:bottom w:val="none" w:sz="0" w:space="0" w:color="auto"/>
            <w:right w:val="none" w:sz="0" w:space="0" w:color="auto"/>
          </w:divBdr>
        </w:div>
        <w:div w:id="1777600138">
          <w:marLeft w:val="720"/>
          <w:marRight w:val="0"/>
          <w:marTop w:val="0"/>
          <w:marBottom w:val="0"/>
          <w:divBdr>
            <w:top w:val="none" w:sz="0" w:space="0" w:color="auto"/>
            <w:left w:val="none" w:sz="0" w:space="0" w:color="auto"/>
            <w:bottom w:val="none" w:sz="0" w:space="0" w:color="auto"/>
            <w:right w:val="none" w:sz="0" w:space="0" w:color="auto"/>
          </w:divBdr>
        </w:div>
        <w:div w:id="1469711863">
          <w:marLeft w:val="720"/>
          <w:marRight w:val="0"/>
          <w:marTop w:val="0"/>
          <w:marBottom w:val="0"/>
          <w:divBdr>
            <w:top w:val="none" w:sz="0" w:space="0" w:color="auto"/>
            <w:left w:val="none" w:sz="0" w:space="0" w:color="auto"/>
            <w:bottom w:val="none" w:sz="0" w:space="0" w:color="auto"/>
            <w:right w:val="none" w:sz="0" w:space="0" w:color="auto"/>
          </w:divBdr>
        </w:div>
        <w:div w:id="1287809407">
          <w:marLeft w:val="720"/>
          <w:marRight w:val="0"/>
          <w:marTop w:val="0"/>
          <w:marBottom w:val="0"/>
          <w:divBdr>
            <w:top w:val="none" w:sz="0" w:space="0" w:color="auto"/>
            <w:left w:val="none" w:sz="0" w:space="0" w:color="auto"/>
            <w:bottom w:val="none" w:sz="0" w:space="0" w:color="auto"/>
            <w:right w:val="none" w:sz="0" w:space="0" w:color="auto"/>
          </w:divBdr>
        </w:div>
        <w:div w:id="1660579454">
          <w:marLeft w:val="720"/>
          <w:marRight w:val="0"/>
          <w:marTop w:val="0"/>
          <w:marBottom w:val="0"/>
          <w:divBdr>
            <w:top w:val="none" w:sz="0" w:space="0" w:color="auto"/>
            <w:left w:val="none" w:sz="0" w:space="0" w:color="auto"/>
            <w:bottom w:val="none" w:sz="0" w:space="0" w:color="auto"/>
            <w:right w:val="none" w:sz="0" w:space="0" w:color="auto"/>
          </w:divBdr>
        </w:div>
        <w:div w:id="254873725">
          <w:marLeft w:val="720"/>
          <w:marRight w:val="0"/>
          <w:marTop w:val="0"/>
          <w:marBottom w:val="0"/>
          <w:divBdr>
            <w:top w:val="none" w:sz="0" w:space="0" w:color="auto"/>
            <w:left w:val="none" w:sz="0" w:space="0" w:color="auto"/>
            <w:bottom w:val="none" w:sz="0" w:space="0" w:color="auto"/>
            <w:right w:val="none" w:sz="0" w:space="0" w:color="auto"/>
          </w:divBdr>
        </w:div>
        <w:div w:id="173500611">
          <w:marLeft w:val="720"/>
          <w:marRight w:val="0"/>
          <w:marTop w:val="0"/>
          <w:marBottom w:val="0"/>
          <w:divBdr>
            <w:top w:val="none" w:sz="0" w:space="0" w:color="auto"/>
            <w:left w:val="none" w:sz="0" w:space="0" w:color="auto"/>
            <w:bottom w:val="none" w:sz="0" w:space="0" w:color="auto"/>
            <w:right w:val="none" w:sz="0" w:space="0" w:color="auto"/>
          </w:divBdr>
        </w:div>
        <w:div w:id="721254302">
          <w:marLeft w:val="720"/>
          <w:marRight w:val="0"/>
          <w:marTop w:val="0"/>
          <w:marBottom w:val="0"/>
          <w:divBdr>
            <w:top w:val="none" w:sz="0" w:space="0" w:color="auto"/>
            <w:left w:val="none" w:sz="0" w:space="0" w:color="auto"/>
            <w:bottom w:val="none" w:sz="0" w:space="0" w:color="auto"/>
            <w:right w:val="none" w:sz="0" w:space="0" w:color="auto"/>
          </w:divBdr>
        </w:div>
      </w:divsChild>
    </w:div>
    <w:div w:id="554314978">
      <w:bodyDiv w:val="1"/>
      <w:marLeft w:val="0"/>
      <w:marRight w:val="0"/>
      <w:marTop w:val="0"/>
      <w:marBottom w:val="0"/>
      <w:divBdr>
        <w:top w:val="none" w:sz="0" w:space="0" w:color="auto"/>
        <w:left w:val="none" w:sz="0" w:space="0" w:color="auto"/>
        <w:bottom w:val="none" w:sz="0" w:space="0" w:color="auto"/>
        <w:right w:val="none" w:sz="0" w:space="0" w:color="auto"/>
      </w:divBdr>
    </w:div>
    <w:div w:id="646397402">
      <w:bodyDiv w:val="1"/>
      <w:marLeft w:val="0"/>
      <w:marRight w:val="0"/>
      <w:marTop w:val="0"/>
      <w:marBottom w:val="0"/>
      <w:divBdr>
        <w:top w:val="none" w:sz="0" w:space="0" w:color="auto"/>
        <w:left w:val="none" w:sz="0" w:space="0" w:color="auto"/>
        <w:bottom w:val="none" w:sz="0" w:space="0" w:color="auto"/>
        <w:right w:val="none" w:sz="0" w:space="0" w:color="auto"/>
      </w:divBdr>
      <w:divsChild>
        <w:div w:id="373162139">
          <w:marLeft w:val="720"/>
          <w:marRight w:val="0"/>
          <w:marTop w:val="0"/>
          <w:marBottom w:val="0"/>
          <w:divBdr>
            <w:top w:val="none" w:sz="0" w:space="0" w:color="auto"/>
            <w:left w:val="none" w:sz="0" w:space="0" w:color="auto"/>
            <w:bottom w:val="none" w:sz="0" w:space="0" w:color="auto"/>
            <w:right w:val="none" w:sz="0" w:space="0" w:color="auto"/>
          </w:divBdr>
        </w:div>
        <w:div w:id="954992450">
          <w:marLeft w:val="720"/>
          <w:marRight w:val="0"/>
          <w:marTop w:val="0"/>
          <w:marBottom w:val="0"/>
          <w:divBdr>
            <w:top w:val="none" w:sz="0" w:space="0" w:color="auto"/>
            <w:left w:val="none" w:sz="0" w:space="0" w:color="auto"/>
            <w:bottom w:val="none" w:sz="0" w:space="0" w:color="auto"/>
            <w:right w:val="none" w:sz="0" w:space="0" w:color="auto"/>
          </w:divBdr>
        </w:div>
        <w:div w:id="2095584827">
          <w:marLeft w:val="720"/>
          <w:marRight w:val="0"/>
          <w:marTop w:val="0"/>
          <w:marBottom w:val="0"/>
          <w:divBdr>
            <w:top w:val="none" w:sz="0" w:space="0" w:color="auto"/>
            <w:left w:val="none" w:sz="0" w:space="0" w:color="auto"/>
            <w:bottom w:val="none" w:sz="0" w:space="0" w:color="auto"/>
            <w:right w:val="none" w:sz="0" w:space="0" w:color="auto"/>
          </w:divBdr>
        </w:div>
        <w:div w:id="1356926740">
          <w:marLeft w:val="720"/>
          <w:marRight w:val="0"/>
          <w:marTop w:val="0"/>
          <w:marBottom w:val="0"/>
          <w:divBdr>
            <w:top w:val="none" w:sz="0" w:space="0" w:color="auto"/>
            <w:left w:val="none" w:sz="0" w:space="0" w:color="auto"/>
            <w:bottom w:val="none" w:sz="0" w:space="0" w:color="auto"/>
            <w:right w:val="none" w:sz="0" w:space="0" w:color="auto"/>
          </w:divBdr>
        </w:div>
        <w:div w:id="1822841045">
          <w:marLeft w:val="720"/>
          <w:marRight w:val="0"/>
          <w:marTop w:val="0"/>
          <w:marBottom w:val="0"/>
          <w:divBdr>
            <w:top w:val="none" w:sz="0" w:space="0" w:color="auto"/>
            <w:left w:val="none" w:sz="0" w:space="0" w:color="auto"/>
            <w:bottom w:val="none" w:sz="0" w:space="0" w:color="auto"/>
            <w:right w:val="none" w:sz="0" w:space="0" w:color="auto"/>
          </w:divBdr>
        </w:div>
        <w:div w:id="2028166205">
          <w:marLeft w:val="720"/>
          <w:marRight w:val="0"/>
          <w:marTop w:val="0"/>
          <w:marBottom w:val="0"/>
          <w:divBdr>
            <w:top w:val="none" w:sz="0" w:space="0" w:color="auto"/>
            <w:left w:val="none" w:sz="0" w:space="0" w:color="auto"/>
            <w:bottom w:val="none" w:sz="0" w:space="0" w:color="auto"/>
            <w:right w:val="none" w:sz="0" w:space="0" w:color="auto"/>
          </w:divBdr>
        </w:div>
        <w:div w:id="820195861">
          <w:marLeft w:val="720"/>
          <w:marRight w:val="0"/>
          <w:marTop w:val="0"/>
          <w:marBottom w:val="0"/>
          <w:divBdr>
            <w:top w:val="none" w:sz="0" w:space="0" w:color="auto"/>
            <w:left w:val="none" w:sz="0" w:space="0" w:color="auto"/>
            <w:bottom w:val="none" w:sz="0" w:space="0" w:color="auto"/>
            <w:right w:val="none" w:sz="0" w:space="0" w:color="auto"/>
          </w:divBdr>
        </w:div>
        <w:div w:id="1588030469">
          <w:marLeft w:val="720"/>
          <w:marRight w:val="0"/>
          <w:marTop w:val="0"/>
          <w:marBottom w:val="0"/>
          <w:divBdr>
            <w:top w:val="none" w:sz="0" w:space="0" w:color="auto"/>
            <w:left w:val="none" w:sz="0" w:space="0" w:color="auto"/>
            <w:bottom w:val="none" w:sz="0" w:space="0" w:color="auto"/>
            <w:right w:val="none" w:sz="0" w:space="0" w:color="auto"/>
          </w:divBdr>
        </w:div>
        <w:div w:id="749930998">
          <w:marLeft w:val="720"/>
          <w:marRight w:val="0"/>
          <w:marTop w:val="0"/>
          <w:marBottom w:val="0"/>
          <w:divBdr>
            <w:top w:val="none" w:sz="0" w:space="0" w:color="auto"/>
            <w:left w:val="none" w:sz="0" w:space="0" w:color="auto"/>
            <w:bottom w:val="none" w:sz="0" w:space="0" w:color="auto"/>
            <w:right w:val="none" w:sz="0" w:space="0" w:color="auto"/>
          </w:divBdr>
        </w:div>
        <w:div w:id="767122693">
          <w:marLeft w:val="720"/>
          <w:marRight w:val="0"/>
          <w:marTop w:val="0"/>
          <w:marBottom w:val="0"/>
          <w:divBdr>
            <w:top w:val="none" w:sz="0" w:space="0" w:color="auto"/>
            <w:left w:val="none" w:sz="0" w:space="0" w:color="auto"/>
            <w:bottom w:val="none" w:sz="0" w:space="0" w:color="auto"/>
            <w:right w:val="none" w:sz="0" w:space="0" w:color="auto"/>
          </w:divBdr>
        </w:div>
        <w:div w:id="1012416007">
          <w:marLeft w:val="720"/>
          <w:marRight w:val="0"/>
          <w:marTop w:val="0"/>
          <w:marBottom w:val="0"/>
          <w:divBdr>
            <w:top w:val="none" w:sz="0" w:space="0" w:color="auto"/>
            <w:left w:val="none" w:sz="0" w:space="0" w:color="auto"/>
            <w:bottom w:val="none" w:sz="0" w:space="0" w:color="auto"/>
            <w:right w:val="none" w:sz="0" w:space="0" w:color="auto"/>
          </w:divBdr>
        </w:div>
        <w:div w:id="537276899">
          <w:marLeft w:val="720"/>
          <w:marRight w:val="0"/>
          <w:marTop w:val="0"/>
          <w:marBottom w:val="0"/>
          <w:divBdr>
            <w:top w:val="none" w:sz="0" w:space="0" w:color="auto"/>
            <w:left w:val="none" w:sz="0" w:space="0" w:color="auto"/>
            <w:bottom w:val="none" w:sz="0" w:space="0" w:color="auto"/>
            <w:right w:val="none" w:sz="0" w:space="0" w:color="auto"/>
          </w:divBdr>
        </w:div>
        <w:div w:id="1560674442">
          <w:marLeft w:val="720"/>
          <w:marRight w:val="0"/>
          <w:marTop w:val="0"/>
          <w:marBottom w:val="0"/>
          <w:divBdr>
            <w:top w:val="none" w:sz="0" w:space="0" w:color="auto"/>
            <w:left w:val="none" w:sz="0" w:space="0" w:color="auto"/>
            <w:bottom w:val="none" w:sz="0" w:space="0" w:color="auto"/>
            <w:right w:val="none" w:sz="0" w:space="0" w:color="auto"/>
          </w:divBdr>
        </w:div>
        <w:div w:id="1126044271">
          <w:marLeft w:val="720"/>
          <w:marRight w:val="0"/>
          <w:marTop w:val="0"/>
          <w:marBottom w:val="0"/>
          <w:divBdr>
            <w:top w:val="none" w:sz="0" w:space="0" w:color="auto"/>
            <w:left w:val="none" w:sz="0" w:space="0" w:color="auto"/>
            <w:bottom w:val="none" w:sz="0" w:space="0" w:color="auto"/>
            <w:right w:val="none" w:sz="0" w:space="0" w:color="auto"/>
          </w:divBdr>
        </w:div>
        <w:div w:id="1005747100">
          <w:marLeft w:val="720"/>
          <w:marRight w:val="0"/>
          <w:marTop w:val="0"/>
          <w:marBottom w:val="0"/>
          <w:divBdr>
            <w:top w:val="none" w:sz="0" w:space="0" w:color="auto"/>
            <w:left w:val="none" w:sz="0" w:space="0" w:color="auto"/>
            <w:bottom w:val="none" w:sz="0" w:space="0" w:color="auto"/>
            <w:right w:val="none" w:sz="0" w:space="0" w:color="auto"/>
          </w:divBdr>
        </w:div>
        <w:div w:id="1084567967">
          <w:marLeft w:val="720"/>
          <w:marRight w:val="0"/>
          <w:marTop w:val="0"/>
          <w:marBottom w:val="0"/>
          <w:divBdr>
            <w:top w:val="none" w:sz="0" w:space="0" w:color="auto"/>
            <w:left w:val="none" w:sz="0" w:space="0" w:color="auto"/>
            <w:bottom w:val="none" w:sz="0" w:space="0" w:color="auto"/>
            <w:right w:val="none" w:sz="0" w:space="0" w:color="auto"/>
          </w:divBdr>
        </w:div>
        <w:div w:id="707100428">
          <w:marLeft w:val="720"/>
          <w:marRight w:val="0"/>
          <w:marTop w:val="0"/>
          <w:marBottom w:val="0"/>
          <w:divBdr>
            <w:top w:val="none" w:sz="0" w:space="0" w:color="auto"/>
            <w:left w:val="none" w:sz="0" w:space="0" w:color="auto"/>
            <w:bottom w:val="none" w:sz="0" w:space="0" w:color="auto"/>
            <w:right w:val="none" w:sz="0" w:space="0" w:color="auto"/>
          </w:divBdr>
        </w:div>
        <w:div w:id="753745452">
          <w:marLeft w:val="720"/>
          <w:marRight w:val="0"/>
          <w:marTop w:val="0"/>
          <w:marBottom w:val="0"/>
          <w:divBdr>
            <w:top w:val="none" w:sz="0" w:space="0" w:color="auto"/>
            <w:left w:val="none" w:sz="0" w:space="0" w:color="auto"/>
            <w:bottom w:val="none" w:sz="0" w:space="0" w:color="auto"/>
            <w:right w:val="none" w:sz="0" w:space="0" w:color="auto"/>
          </w:divBdr>
        </w:div>
      </w:divsChild>
    </w:div>
    <w:div w:id="766538590">
      <w:bodyDiv w:val="1"/>
      <w:marLeft w:val="0"/>
      <w:marRight w:val="0"/>
      <w:marTop w:val="0"/>
      <w:marBottom w:val="0"/>
      <w:divBdr>
        <w:top w:val="none" w:sz="0" w:space="0" w:color="auto"/>
        <w:left w:val="none" w:sz="0" w:space="0" w:color="auto"/>
        <w:bottom w:val="none" w:sz="0" w:space="0" w:color="auto"/>
        <w:right w:val="none" w:sz="0" w:space="0" w:color="auto"/>
      </w:divBdr>
    </w:div>
    <w:div w:id="1057240807">
      <w:bodyDiv w:val="1"/>
      <w:marLeft w:val="0"/>
      <w:marRight w:val="0"/>
      <w:marTop w:val="0"/>
      <w:marBottom w:val="0"/>
      <w:divBdr>
        <w:top w:val="none" w:sz="0" w:space="0" w:color="auto"/>
        <w:left w:val="none" w:sz="0" w:space="0" w:color="auto"/>
        <w:bottom w:val="none" w:sz="0" w:space="0" w:color="auto"/>
        <w:right w:val="none" w:sz="0" w:space="0" w:color="auto"/>
      </w:divBdr>
      <w:divsChild>
        <w:div w:id="1708217337">
          <w:marLeft w:val="720"/>
          <w:marRight w:val="0"/>
          <w:marTop w:val="0"/>
          <w:marBottom w:val="0"/>
          <w:divBdr>
            <w:top w:val="none" w:sz="0" w:space="0" w:color="auto"/>
            <w:left w:val="none" w:sz="0" w:space="0" w:color="auto"/>
            <w:bottom w:val="none" w:sz="0" w:space="0" w:color="auto"/>
            <w:right w:val="none" w:sz="0" w:space="0" w:color="auto"/>
          </w:divBdr>
        </w:div>
        <w:div w:id="244924275">
          <w:marLeft w:val="720"/>
          <w:marRight w:val="0"/>
          <w:marTop w:val="0"/>
          <w:marBottom w:val="0"/>
          <w:divBdr>
            <w:top w:val="none" w:sz="0" w:space="0" w:color="auto"/>
            <w:left w:val="none" w:sz="0" w:space="0" w:color="auto"/>
            <w:bottom w:val="none" w:sz="0" w:space="0" w:color="auto"/>
            <w:right w:val="none" w:sz="0" w:space="0" w:color="auto"/>
          </w:divBdr>
        </w:div>
        <w:div w:id="959068731">
          <w:marLeft w:val="720"/>
          <w:marRight w:val="0"/>
          <w:marTop w:val="0"/>
          <w:marBottom w:val="0"/>
          <w:divBdr>
            <w:top w:val="none" w:sz="0" w:space="0" w:color="auto"/>
            <w:left w:val="none" w:sz="0" w:space="0" w:color="auto"/>
            <w:bottom w:val="none" w:sz="0" w:space="0" w:color="auto"/>
            <w:right w:val="none" w:sz="0" w:space="0" w:color="auto"/>
          </w:divBdr>
        </w:div>
        <w:div w:id="1911114513">
          <w:marLeft w:val="720"/>
          <w:marRight w:val="0"/>
          <w:marTop w:val="0"/>
          <w:marBottom w:val="0"/>
          <w:divBdr>
            <w:top w:val="none" w:sz="0" w:space="0" w:color="auto"/>
            <w:left w:val="none" w:sz="0" w:space="0" w:color="auto"/>
            <w:bottom w:val="none" w:sz="0" w:space="0" w:color="auto"/>
            <w:right w:val="none" w:sz="0" w:space="0" w:color="auto"/>
          </w:divBdr>
        </w:div>
        <w:div w:id="1592423118">
          <w:marLeft w:val="720"/>
          <w:marRight w:val="0"/>
          <w:marTop w:val="0"/>
          <w:marBottom w:val="0"/>
          <w:divBdr>
            <w:top w:val="none" w:sz="0" w:space="0" w:color="auto"/>
            <w:left w:val="none" w:sz="0" w:space="0" w:color="auto"/>
            <w:bottom w:val="none" w:sz="0" w:space="0" w:color="auto"/>
            <w:right w:val="none" w:sz="0" w:space="0" w:color="auto"/>
          </w:divBdr>
        </w:div>
        <w:div w:id="1967158283">
          <w:marLeft w:val="720"/>
          <w:marRight w:val="0"/>
          <w:marTop w:val="0"/>
          <w:marBottom w:val="0"/>
          <w:divBdr>
            <w:top w:val="none" w:sz="0" w:space="0" w:color="auto"/>
            <w:left w:val="none" w:sz="0" w:space="0" w:color="auto"/>
            <w:bottom w:val="none" w:sz="0" w:space="0" w:color="auto"/>
            <w:right w:val="none" w:sz="0" w:space="0" w:color="auto"/>
          </w:divBdr>
        </w:div>
        <w:div w:id="2114278500">
          <w:marLeft w:val="720"/>
          <w:marRight w:val="0"/>
          <w:marTop w:val="0"/>
          <w:marBottom w:val="0"/>
          <w:divBdr>
            <w:top w:val="none" w:sz="0" w:space="0" w:color="auto"/>
            <w:left w:val="none" w:sz="0" w:space="0" w:color="auto"/>
            <w:bottom w:val="none" w:sz="0" w:space="0" w:color="auto"/>
            <w:right w:val="none" w:sz="0" w:space="0" w:color="auto"/>
          </w:divBdr>
        </w:div>
        <w:div w:id="463885031">
          <w:marLeft w:val="720"/>
          <w:marRight w:val="0"/>
          <w:marTop w:val="0"/>
          <w:marBottom w:val="0"/>
          <w:divBdr>
            <w:top w:val="none" w:sz="0" w:space="0" w:color="auto"/>
            <w:left w:val="none" w:sz="0" w:space="0" w:color="auto"/>
            <w:bottom w:val="none" w:sz="0" w:space="0" w:color="auto"/>
            <w:right w:val="none" w:sz="0" w:space="0" w:color="auto"/>
          </w:divBdr>
        </w:div>
        <w:div w:id="136458150">
          <w:marLeft w:val="720"/>
          <w:marRight w:val="0"/>
          <w:marTop w:val="0"/>
          <w:marBottom w:val="0"/>
          <w:divBdr>
            <w:top w:val="none" w:sz="0" w:space="0" w:color="auto"/>
            <w:left w:val="none" w:sz="0" w:space="0" w:color="auto"/>
            <w:bottom w:val="none" w:sz="0" w:space="0" w:color="auto"/>
            <w:right w:val="none" w:sz="0" w:space="0" w:color="auto"/>
          </w:divBdr>
        </w:div>
        <w:div w:id="38867755">
          <w:marLeft w:val="720"/>
          <w:marRight w:val="0"/>
          <w:marTop w:val="0"/>
          <w:marBottom w:val="0"/>
          <w:divBdr>
            <w:top w:val="none" w:sz="0" w:space="0" w:color="auto"/>
            <w:left w:val="none" w:sz="0" w:space="0" w:color="auto"/>
            <w:bottom w:val="none" w:sz="0" w:space="0" w:color="auto"/>
            <w:right w:val="none" w:sz="0" w:space="0" w:color="auto"/>
          </w:divBdr>
        </w:div>
        <w:div w:id="1573539751">
          <w:marLeft w:val="720"/>
          <w:marRight w:val="0"/>
          <w:marTop w:val="0"/>
          <w:marBottom w:val="0"/>
          <w:divBdr>
            <w:top w:val="none" w:sz="0" w:space="0" w:color="auto"/>
            <w:left w:val="none" w:sz="0" w:space="0" w:color="auto"/>
            <w:bottom w:val="none" w:sz="0" w:space="0" w:color="auto"/>
            <w:right w:val="none" w:sz="0" w:space="0" w:color="auto"/>
          </w:divBdr>
        </w:div>
        <w:div w:id="1587960822">
          <w:marLeft w:val="720"/>
          <w:marRight w:val="0"/>
          <w:marTop w:val="0"/>
          <w:marBottom w:val="0"/>
          <w:divBdr>
            <w:top w:val="none" w:sz="0" w:space="0" w:color="auto"/>
            <w:left w:val="none" w:sz="0" w:space="0" w:color="auto"/>
            <w:bottom w:val="none" w:sz="0" w:space="0" w:color="auto"/>
            <w:right w:val="none" w:sz="0" w:space="0" w:color="auto"/>
          </w:divBdr>
        </w:div>
        <w:div w:id="524098669">
          <w:marLeft w:val="720"/>
          <w:marRight w:val="0"/>
          <w:marTop w:val="0"/>
          <w:marBottom w:val="0"/>
          <w:divBdr>
            <w:top w:val="none" w:sz="0" w:space="0" w:color="auto"/>
            <w:left w:val="none" w:sz="0" w:space="0" w:color="auto"/>
            <w:bottom w:val="none" w:sz="0" w:space="0" w:color="auto"/>
            <w:right w:val="none" w:sz="0" w:space="0" w:color="auto"/>
          </w:divBdr>
        </w:div>
        <w:div w:id="602230444">
          <w:marLeft w:val="720"/>
          <w:marRight w:val="0"/>
          <w:marTop w:val="0"/>
          <w:marBottom w:val="0"/>
          <w:divBdr>
            <w:top w:val="none" w:sz="0" w:space="0" w:color="auto"/>
            <w:left w:val="none" w:sz="0" w:space="0" w:color="auto"/>
            <w:bottom w:val="none" w:sz="0" w:space="0" w:color="auto"/>
            <w:right w:val="none" w:sz="0" w:space="0" w:color="auto"/>
          </w:divBdr>
        </w:div>
        <w:div w:id="1293748828">
          <w:marLeft w:val="720"/>
          <w:marRight w:val="0"/>
          <w:marTop w:val="0"/>
          <w:marBottom w:val="0"/>
          <w:divBdr>
            <w:top w:val="none" w:sz="0" w:space="0" w:color="auto"/>
            <w:left w:val="none" w:sz="0" w:space="0" w:color="auto"/>
            <w:bottom w:val="none" w:sz="0" w:space="0" w:color="auto"/>
            <w:right w:val="none" w:sz="0" w:space="0" w:color="auto"/>
          </w:divBdr>
        </w:div>
        <w:div w:id="1773545360">
          <w:marLeft w:val="720"/>
          <w:marRight w:val="0"/>
          <w:marTop w:val="0"/>
          <w:marBottom w:val="0"/>
          <w:divBdr>
            <w:top w:val="none" w:sz="0" w:space="0" w:color="auto"/>
            <w:left w:val="none" w:sz="0" w:space="0" w:color="auto"/>
            <w:bottom w:val="none" w:sz="0" w:space="0" w:color="auto"/>
            <w:right w:val="none" w:sz="0" w:space="0" w:color="auto"/>
          </w:divBdr>
        </w:div>
        <w:div w:id="1348017993">
          <w:marLeft w:val="720"/>
          <w:marRight w:val="0"/>
          <w:marTop w:val="0"/>
          <w:marBottom w:val="0"/>
          <w:divBdr>
            <w:top w:val="none" w:sz="0" w:space="0" w:color="auto"/>
            <w:left w:val="none" w:sz="0" w:space="0" w:color="auto"/>
            <w:bottom w:val="none" w:sz="0" w:space="0" w:color="auto"/>
            <w:right w:val="none" w:sz="0" w:space="0" w:color="auto"/>
          </w:divBdr>
        </w:div>
      </w:divsChild>
    </w:div>
    <w:div w:id="1259169418">
      <w:bodyDiv w:val="1"/>
      <w:marLeft w:val="0"/>
      <w:marRight w:val="0"/>
      <w:marTop w:val="0"/>
      <w:marBottom w:val="0"/>
      <w:divBdr>
        <w:top w:val="none" w:sz="0" w:space="0" w:color="auto"/>
        <w:left w:val="none" w:sz="0" w:space="0" w:color="auto"/>
        <w:bottom w:val="none" w:sz="0" w:space="0" w:color="auto"/>
        <w:right w:val="none" w:sz="0" w:space="0" w:color="auto"/>
      </w:divBdr>
      <w:divsChild>
        <w:div w:id="950435291">
          <w:marLeft w:val="720"/>
          <w:marRight w:val="0"/>
          <w:marTop w:val="0"/>
          <w:marBottom w:val="0"/>
          <w:divBdr>
            <w:top w:val="none" w:sz="0" w:space="0" w:color="auto"/>
            <w:left w:val="none" w:sz="0" w:space="0" w:color="auto"/>
            <w:bottom w:val="none" w:sz="0" w:space="0" w:color="auto"/>
            <w:right w:val="none" w:sz="0" w:space="0" w:color="auto"/>
          </w:divBdr>
        </w:div>
        <w:div w:id="1962180502">
          <w:marLeft w:val="720"/>
          <w:marRight w:val="0"/>
          <w:marTop w:val="0"/>
          <w:marBottom w:val="0"/>
          <w:divBdr>
            <w:top w:val="none" w:sz="0" w:space="0" w:color="auto"/>
            <w:left w:val="none" w:sz="0" w:space="0" w:color="auto"/>
            <w:bottom w:val="none" w:sz="0" w:space="0" w:color="auto"/>
            <w:right w:val="none" w:sz="0" w:space="0" w:color="auto"/>
          </w:divBdr>
        </w:div>
        <w:div w:id="994912646">
          <w:marLeft w:val="720"/>
          <w:marRight w:val="0"/>
          <w:marTop w:val="0"/>
          <w:marBottom w:val="0"/>
          <w:divBdr>
            <w:top w:val="none" w:sz="0" w:space="0" w:color="auto"/>
            <w:left w:val="none" w:sz="0" w:space="0" w:color="auto"/>
            <w:bottom w:val="none" w:sz="0" w:space="0" w:color="auto"/>
            <w:right w:val="none" w:sz="0" w:space="0" w:color="auto"/>
          </w:divBdr>
        </w:div>
        <w:div w:id="407701049">
          <w:marLeft w:val="720"/>
          <w:marRight w:val="0"/>
          <w:marTop w:val="0"/>
          <w:marBottom w:val="0"/>
          <w:divBdr>
            <w:top w:val="none" w:sz="0" w:space="0" w:color="auto"/>
            <w:left w:val="none" w:sz="0" w:space="0" w:color="auto"/>
            <w:bottom w:val="none" w:sz="0" w:space="0" w:color="auto"/>
            <w:right w:val="none" w:sz="0" w:space="0" w:color="auto"/>
          </w:divBdr>
        </w:div>
        <w:div w:id="970553741">
          <w:marLeft w:val="720"/>
          <w:marRight w:val="0"/>
          <w:marTop w:val="0"/>
          <w:marBottom w:val="0"/>
          <w:divBdr>
            <w:top w:val="none" w:sz="0" w:space="0" w:color="auto"/>
            <w:left w:val="none" w:sz="0" w:space="0" w:color="auto"/>
            <w:bottom w:val="none" w:sz="0" w:space="0" w:color="auto"/>
            <w:right w:val="none" w:sz="0" w:space="0" w:color="auto"/>
          </w:divBdr>
        </w:div>
        <w:div w:id="1061561429">
          <w:marLeft w:val="720"/>
          <w:marRight w:val="0"/>
          <w:marTop w:val="0"/>
          <w:marBottom w:val="0"/>
          <w:divBdr>
            <w:top w:val="none" w:sz="0" w:space="0" w:color="auto"/>
            <w:left w:val="none" w:sz="0" w:space="0" w:color="auto"/>
            <w:bottom w:val="none" w:sz="0" w:space="0" w:color="auto"/>
            <w:right w:val="none" w:sz="0" w:space="0" w:color="auto"/>
          </w:divBdr>
        </w:div>
        <w:div w:id="1446005015">
          <w:marLeft w:val="720"/>
          <w:marRight w:val="0"/>
          <w:marTop w:val="0"/>
          <w:marBottom w:val="0"/>
          <w:divBdr>
            <w:top w:val="none" w:sz="0" w:space="0" w:color="auto"/>
            <w:left w:val="none" w:sz="0" w:space="0" w:color="auto"/>
            <w:bottom w:val="none" w:sz="0" w:space="0" w:color="auto"/>
            <w:right w:val="none" w:sz="0" w:space="0" w:color="auto"/>
          </w:divBdr>
        </w:div>
        <w:div w:id="187374218">
          <w:marLeft w:val="720"/>
          <w:marRight w:val="0"/>
          <w:marTop w:val="0"/>
          <w:marBottom w:val="0"/>
          <w:divBdr>
            <w:top w:val="none" w:sz="0" w:space="0" w:color="auto"/>
            <w:left w:val="none" w:sz="0" w:space="0" w:color="auto"/>
            <w:bottom w:val="none" w:sz="0" w:space="0" w:color="auto"/>
            <w:right w:val="none" w:sz="0" w:space="0" w:color="auto"/>
          </w:divBdr>
        </w:div>
        <w:div w:id="1049693813">
          <w:marLeft w:val="720"/>
          <w:marRight w:val="0"/>
          <w:marTop w:val="0"/>
          <w:marBottom w:val="0"/>
          <w:divBdr>
            <w:top w:val="none" w:sz="0" w:space="0" w:color="auto"/>
            <w:left w:val="none" w:sz="0" w:space="0" w:color="auto"/>
            <w:bottom w:val="none" w:sz="0" w:space="0" w:color="auto"/>
            <w:right w:val="none" w:sz="0" w:space="0" w:color="auto"/>
          </w:divBdr>
        </w:div>
        <w:div w:id="478772120">
          <w:marLeft w:val="720"/>
          <w:marRight w:val="0"/>
          <w:marTop w:val="0"/>
          <w:marBottom w:val="0"/>
          <w:divBdr>
            <w:top w:val="none" w:sz="0" w:space="0" w:color="auto"/>
            <w:left w:val="none" w:sz="0" w:space="0" w:color="auto"/>
            <w:bottom w:val="none" w:sz="0" w:space="0" w:color="auto"/>
            <w:right w:val="none" w:sz="0" w:space="0" w:color="auto"/>
          </w:divBdr>
        </w:div>
        <w:div w:id="542407393">
          <w:marLeft w:val="720"/>
          <w:marRight w:val="0"/>
          <w:marTop w:val="0"/>
          <w:marBottom w:val="0"/>
          <w:divBdr>
            <w:top w:val="none" w:sz="0" w:space="0" w:color="auto"/>
            <w:left w:val="none" w:sz="0" w:space="0" w:color="auto"/>
            <w:bottom w:val="none" w:sz="0" w:space="0" w:color="auto"/>
            <w:right w:val="none" w:sz="0" w:space="0" w:color="auto"/>
          </w:divBdr>
        </w:div>
        <w:div w:id="725185195">
          <w:marLeft w:val="720"/>
          <w:marRight w:val="0"/>
          <w:marTop w:val="0"/>
          <w:marBottom w:val="0"/>
          <w:divBdr>
            <w:top w:val="none" w:sz="0" w:space="0" w:color="auto"/>
            <w:left w:val="none" w:sz="0" w:space="0" w:color="auto"/>
            <w:bottom w:val="none" w:sz="0" w:space="0" w:color="auto"/>
            <w:right w:val="none" w:sz="0" w:space="0" w:color="auto"/>
          </w:divBdr>
        </w:div>
        <w:div w:id="918752432">
          <w:marLeft w:val="720"/>
          <w:marRight w:val="0"/>
          <w:marTop w:val="0"/>
          <w:marBottom w:val="0"/>
          <w:divBdr>
            <w:top w:val="none" w:sz="0" w:space="0" w:color="auto"/>
            <w:left w:val="none" w:sz="0" w:space="0" w:color="auto"/>
            <w:bottom w:val="none" w:sz="0" w:space="0" w:color="auto"/>
            <w:right w:val="none" w:sz="0" w:space="0" w:color="auto"/>
          </w:divBdr>
        </w:div>
        <w:div w:id="1057783464">
          <w:marLeft w:val="720"/>
          <w:marRight w:val="0"/>
          <w:marTop w:val="0"/>
          <w:marBottom w:val="0"/>
          <w:divBdr>
            <w:top w:val="none" w:sz="0" w:space="0" w:color="auto"/>
            <w:left w:val="none" w:sz="0" w:space="0" w:color="auto"/>
            <w:bottom w:val="none" w:sz="0" w:space="0" w:color="auto"/>
            <w:right w:val="none" w:sz="0" w:space="0" w:color="auto"/>
          </w:divBdr>
        </w:div>
        <w:div w:id="566107197">
          <w:marLeft w:val="720"/>
          <w:marRight w:val="0"/>
          <w:marTop w:val="0"/>
          <w:marBottom w:val="0"/>
          <w:divBdr>
            <w:top w:val="none" w:sz="0" w:space="0" w:color="auto"/>
            <w:left w:val="none" w:sz="0" w:space="0" w:color="auto"/>
            <w:bottom w:val="none" w:sz="0" w:space="0" w:color="auto"/>
            <w:right w:val="none" w:sz="0" w:space="0" w:color="auto"/>
          </w:divBdr>
        </w:div>
        <w:div w:id="1509828201">
          <w:marLeft w:val="720"/>
          <w:marRight w:val="0"/>
          <w:marTop w:val="0"/>
          <w:marBottom w:val="0"/>
          <w:divBdr>
            <w:top w:val="none" w:sz="0" w:space="0" w:color="auto"/>
            <w:left w:val="none" w:sz="0" w:space="0" w:color="auto"/>
            <w:bottom w:val="none" w:sz="0" w:space="0" w:color="auto"/>
            <w:right w:val="none" w:sz="0" w:space="0" w:color="auto"/>
          </w:divBdr>
        </w:div>
        <w:div w:id="760224034">
          <w:marLeft w:val="720"/>
          <w:marRight w:val="0"/>
          <w:marTop w:val="0"/>
          <w:marBottom w:val="0"/>
          <w:divBdr>
            <w:top w:val="none" w:sz="0" w:space="0" w:color="auto"/>
            <w:left w:val="none" w:sz="0" w:space="0" w:color="auto"/>
            <w:bottom w:val="none" w:sz="0" w:space="0" w:color="auto"/>
            <w:right w:val="none" w:sz="0" w:space="0" w:color="auto"/>
          </w:divBdr>
        </w:div>
      </w:divsChild>
    </w:div>
    <w:div w:id="1511139674">
      <w:bodyDiv w:val="1"/>
      <w:marLeft w:val="0"/>
      <w:marRight w:val="0"/>
      <w:marTop w:val="0"/>
      <w:marBottom w:val="0"/>
      <w:divBdr>
        <w:top w:val="none" w:sz="0" w:space="0" w:color="auto"/>
        <w:left w:val="none" w:sz="0" w:space="0" w:color="auto"/>
        <w:bottom w:val="none" w:sz="0" w:space="0" w:color="auto"/>
        <w:right w:val="none" w:sz="0" w:space="0" w:color="auto"/>
      </w:divBdr>
    </w:div>
    <w:div w:id="1666977892">
      <w:bodyDiv w:val="1"/>
      <w:marLeft w:val="0"/>
      <w:marRight w:val="0"/>
      <w:marTop w:val="0"/>
      <w:marBottom w:val="0"/>
      <w:divBdr>
        <w:top w:val="none" w:sz="0" w:space="0" w:color="auto"/>
        <w:left w:val="none" w:sz="0" w:space="0" w:color="auto"/>
        <w:bottom w:val="none" w:sz="0" w:space="0" w:color="auto"/>
        <w:right w:val="none" w:sz="0" w:space="0" w:color="auto"/>
      </w:divBdr>
    </w:div>
    <w:div w:id="1758406240">
      <w:bodyDiv w:val="1"/>
      <w:marLeft w:val="0"/>
      <w:marRight w:val="0"/>
      <w:marTop w:val="0"/>
      <w:marBottom w:val="0"/>
      <w:divBdr>
        <w:top w:val="none" w:sz="0" w:space="0" w:color="auto"/>
        <w:left w:val="none" w:sz="0" w:space="0" w:color="auto"/>
        <w:bottom w:val="none" w:sz="0" w:space="0" w:color="auto"/>
        <w:right w:val="none" w:sz="0" w:space="0" w:color="auto"/>
      </w:divBdr>
    </w:div>
    <w:div w:id="1863087181">
      <w:bodyDiv w:val="1"/>
      <w:marLeft w:val="0"/>
      <w:marRight w:val="0"/>
      <w:marTop w:val="0"/>
      <w:marBottom w:val="0"/>
      <w:divBdr>
        <w:top w:val="none" w:sz="0" w:space="0" w:color="auto"/>
        <w:left w:val="none" w:sz="0" w:space="0" w:color="auto"/>
        <w:bottom w:val="none" w:sz="0" w:space="0" w:color="auto"/>
        <w:right w:val="none" w:sz="0" w:space="0" w:color="auto"/>
      </w:divBdr>
      <w:divsChild>
        <w:div w:id="532576894">
          <w:marLeft w:val="720"/>
          <w:marRight w:val="0"/>
          <w:marTop w:val="0"/>
          <w:marBottom w:val="0"/>
          <w:divBdr>
            <w:top w:val="none" w:sz="0" w:space="0" w:color="auto"/>
            <w:left w:val="none" w:sz="0" w:space="0" w:color="auto"/>
            <w:bottom w:val="none" w:sz="0" w:space="0" w:color="auto"/>
            <w:right w:val="none" w:sz="0" w:space="0" w:color="auto"/>
          </w:divBdr>
        </w:div>
        <w:div w:id="1421559413">
          <w:marLeft w:val="720"/>
          <w:marRight w:val="0"/>
          <w:marTop w:val="0"/>
          <w:marBottom w:val="0"/>
          <w:divBdr>
            <w:top w:val="none" w:sz="0" w:space="0" w:color="auto"/>
            <w:left w:val="none" w:sz="0" w:space="0" w:color="auto"/>
            <w:bottom w:val="none" w:sz="0" w:space="0" w:color="auto"/>
            <w:right w:val="none" w:sz="0" w:space="0" w:color="auto"/>
          </w:divBdr>
        </w:div>
        <w:div w:id="70741991">
          <w:marLeft w:val="720"/>
          <w:marRight w:val="0"/>
          <w:marTop w:val="0"/>
          <w:marBottom w:val="0"/>
          <w:divBdr>
            <w:top w:val="none" w:sz="0" w:space="0" w:color="auto"/>
            <w:left w:val="none" w:sz="0" w:space="0" w:color="auto"/>
            <w:bottom w:val="none" w:sz="0" w:space="0" w:color="auto"/>
            <w:right w:val="none" w:sz="0" w:space="0" w:color="auto"/>
          </w:divBdr>
        </w:div>
        <w:div w:id="646711454">
          <w:marLeft w:val="720"/>
          <w:marRight w:val="0"/>
          <w:marTop w:val="0"/>
          <w:marBottom w:val="0"/>
          <w:divBdr>
            <w:top w:val="none" w:sz="0" w:space="0" w:color="auto"/>
            <w:left w:val="none" w:sz="0" w:space="0" w:color="auto"/>
            <w:bottom w:val="none" w:sz="0" w:space="0" w:color="auto"/>
            <w:right w:val="none" w:sz="0" w:space="0" w:color="auto"/>
          </w:divBdr>
        </w:div>
        <w:div w:id="436290681">
          <w:marLeft w:val="720"/>
          <w:marRight w:val="0"/>
          <w:marTop w:val="0"/>
          <w:marBottom w:val="0"/>
          <w:divBdr>
            <w:top w:val="none" w:sz="0" w:space="0" w:color="auto"/>
            <w:left w:val="none" w:sz="0" w:space="0" w:color="auto"/>
            <w:bottom w:val="none" w:sz="0" w:space="0" w:color="auto"/>
            <w:right w:val="none" w:sz="0" w:space="0" w:color="auto"/>
          </w:divBdr>
        </w:div>
        <w:div w:id="1921258718">
          <w:marLeft w:val="720"/>
          <w:marRight w:val="0"/>
          <w:marTop w:val="0"/>
          <w:marBottom w:val="0"/>
          <w:divBdr>
            <w:top w:val="none" w:sz="0" w:space="0" w:color="auto"/>
            <w:left w:val="none" w:sz="0" w:space="0" w:color="auto"/>
            <w:bottom w:val="none" w:sz="0" w:space="0" w:color="auto"/>
            <w:right w:val="none" w:sz="0" w:space="0" w:color="auto"/>
          </w:divBdr>
        </w:div>
        <w:div w:id="290330435">
          <w:marLeft w:val="720"/>
          <w:marRight w:val="0"/>
          <w:marTop w:val="0"/>
          <w:marBottom w:val="0"/>
          <w:divBdr>
            <w:top w:val="none" w:sz="0" w:space="0" w:color="auto"/>
            <w:left w:val="none" w:sz="0" w:space="0" w:color="auto"/>
            <w:bottom w:val="none" w:sz="0" w:space="0" w:color="auto"/>
            <w:right w:val="none" w:sz="0" w:space="0" w:color="auto"/>
          </w:divBdr>
        </w:div>
        <w:div w:id="2112621386">
          <w:marLeft w:val="720"/>
          <w:marRight w:val="0"/>
          <w:marTop w:val="0"/>
          <w:marBottom w:val="0"/>
          <w:divBdr>
            <w:top w:val="none" w:sz="0" w:space="0" w:color="auto"/>
            <w:left w:val="none" w:sz="0" w:space="0" w:color="auto"/>
            <w:bottom w:val="none" w:sz="0" w:space="0" w:color="auto"/>
            <w:right w:val="none" w:sz="0" w:space="0" w:color="auto"/>
          </w:divBdr>
        </w:div>
        <w:div w:id="386339834">
          <w:marLeft w:val="720"/>
          <w:marRight w:val="0"/>
          <w:marTop w:val="0"/>
          <w:marBottom w:val="0"/>
          <w:divBdr>
            <w:top w:val="none" w:sz="0" w:space="0" w:color="auto"/>
            <w:left w:val="none" w:sz="0" w:space="0" w:color="auto"/>
            <w:bottom w:val="none" w:sz="0" w:space="0" w:color="auto"/>
            <w:right w:val="none" w:sz="0" w:space="0" w:color="auto"/>
          </w:divBdr>
        </w:div>
        <w:div w:id="2112553390">
          <w:marLeft w:val="720"/>
          <w:marRight w:val="0"/>
          <w:marTop w:val="0"/>
          <w:marBottom w:val="0"/>
          <w:divBdr>
            <w:top w:val="none" w:sz="0" w:space="0" w:color="auto"/>
            <w:left w:val="none" w:sz="0" w:space="0" w:color="auto"/>
            <w:bottom w:val="none" w:sz="0" w:space="0" w:color="auto"/>
            <w:right w:val="none" w:sz="0" w:space="0" w:color="auto"/>
          </w:divBdr>
        </w:div>
        <w:div w:id="6175201">
          <w:marLeft w:val="720"/>
          <w:marRight w:val="0"/>
          <w:marTop w:val="0"/>
          <w:marBottom w:val="0"/>
          <w:divBdr>
            <w:top w:val="none" w:sz="0" w:space="0" w:color="auto"/>
            <w:left w:val="none" w:sz="0" w:space="0" w:color="auto"/>
            <w:bottom w:val="none" w:sz="0" w:space="0" w:color="auto"/>
            <w:right w:val="none" w:sz="0" w:space="0" w:color="auto"/>
          </w:divBdr>
        </w:div>
        <w:div w:id="145703284">
          <w:marLeft w:val="720"/>
          <w:marRight w:val="0"/>
          <w:marTop w:val="0"/>
          <w:marBottom w:val="0"/>
          <w:divBdr>
            <w:top w:val="none" w:sz="0" w:space="0" w:color="auto"/>
            <w:left w:val="none" w:sz="0" w:space="0" w:color="auto"/>
            <w:bottom w:val="none" w:sz="0" w:space="0" w:color="auto"/>
            <w:right w:val="none" w:sz="0" w:space="0" w:color="auto"/>
          </w:divBdr>
        </w:div>
        <w:div w:id="635255042">
          <w:marLeft w:val="720"/>
          <w:marRight w:val="0"/>
          <w:marTop w:val="0"/>
          <w:marBottom w:val="0"/>
          <w:divBdr>
            <w:top w:val="none" w:sz="0" w:space="0" w:color="auto"/>
            <w:left w:val="none" w:sz="0" w:space="0" w:color="auto"/>
            <w:bottom w:val="none" w:sz="0" w:space="0" w:color="auto"/>
            <w:right w:val="none" w:sz="0" w:space="0" w:color="auto"/>
          </w:divBdr>
        </w:div>
        <w:div w:id="758713976">
          <w:marLeft w:val="720"/>
          <w:marRight w:val="0"/>
          <w:marTop w:val="0"/>
          <w:marBottom w:val="0"/>
          <w:divBdr>
            <w:top w:val="none" w:sz="0" w:space="0" w:color="auto"/>
            <w:left w:val="none" w:sz="0" w:space="0" w:color="auto"/>
            <w:bottom w:val="none" w:sz="0" w:space="0" w:color="auto"/>
            <w:right w:val="none" w:sz="0" w:space="0" w:color="auto"/>
          </w:divBdr>
        </w:div>
        <w:div w:id="726954224">
          <w:marLeft w:val="720"/>
          <w:marRight w:val="0"/>
          <w:marTop w:val="0"/>
          <w:marBottom w:val="0"/>
          <w:divBdr>
            <w:top w:val="none" w:sz="0" w:space="0" w:color="auto"/>
            <w:left w:val="none" w:sz="0" w:space="0" w:color="auto"/>
            <w:bottom w:val="none" w:sz="0" w:space="0" w:color="auto"/>
            <w:right w:val="none" w:sz="0" w:space="0" w:color="auto"/>
          </w:divBdr>
        </w:div>
        <w:div w:id="11542977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o-dochttps:/ccs-agreements.cabinetoffice.gov.uk/contracts/rm6008s-smartbar.appspot.com/webdav/18b4bfd0-7b21-4ae6-91b1-f6b5f5abe1c2/1eWTYQkZuD1p17MZVxB_2z4V1E8t0X4bp/MCF2%20Lot%20descriptions%20RM6008%20v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2590F-B403-4CA2-A5FC-BFDB1D6A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gregsonb</dc:creator>
  <cp:keywords/>
  <dc:description/>
  <cp:lastModifiedBy>Brian Gregson</cp:lastModifiedBy>
  <cp:revision>2</cp:revision>
  <cp:lastPrinted>2017-09-14T12:28:00Z</cp:lastPrinted>
  <dcterms:created xsi:type="dcterms:W3CDTF">2019-01-14T10:32:00Z</dcterms:created>
  <dcterms:modified xsi:type="dcterms:W3CDTF">2019-01-14T10:32:00Z</dcterms:modified>
</cp:coreProperties>
</file>